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689D6" w14:textId="4EB88393" w:rsidR="00FD7481" w:rsidRPr="00FD7481" w:rsidRDefault="008E6F16" w:rsidP="00FD7481">
      <w:pPr>
        <w:pStyle w:val="2024-PressRelease-Subtitle"/>
        <w:jc w:val="left"/>
      </w:pPr>
      <w:r w:rsidRPr="008E6F16">
        <w:rPr>
          <w:rFonts w:cs="Segoe UI Semilight"/>
          <w:i w:val="0"/>
          <w:iCs/>
          <w:caps/>
          <w:sz w:val="36"/>
          <w:szCs w:val="36"/>
        </w:rPr>
        <w:t>70 RT HP</w:t>
      </w:r>
      <w:r w:rsidR="00207392">
        <w:rPr>
          <w:rFonts w:cs="Segoe UI Semilight"/>
          <w:i w:val="0"/>
          <w:iCs/>
          <w:caps/>
          <w:sz w:val="36"/>
          <w:szCs w:val="36"/>
        </w:rPr>
        <w:t>,</w:t>
      </w:r>
      <w:r w:rsidRPr="008E6F16">
        <w:rPr>
          <w:rFonts w:cs="Segoe UI Semilight"/>
          <w:i w:val="0"/>
          <w:iCs/>
          <w:caps/>
          <w:sz w:val="36"/>
          <w:szCs w:val="36"/>
        </w:rPr>
        <w:t xml:space="preserve"> la gamma GEWISS che unisce sicurezza, affidabilità e versatilità nel sezionamento dell’energia</w:t>
      </w:r>
      <w:r w:rsidR="007E02E3">
        <w:rPr>
          <w:rFonts w:cs="Segoe UI Semilight"/>
          <w:i w:val="0"/>
          <w:iCs/>
          <w:caps/>
          <w:sz w:val="36"/>
          <w:szCs w:val="36"/>
        </w:rPr>
        <w:br/>
      </w:r>
      <w:r w:rsidR="00C529C4" w:rsidRPr="00C529C4">
        <w:rPr>
          <w:bCs w:val="0"/>
          <w:iCs/>
        </w:rPr>
        <w:t>Una delle soluzioni più complete per il sezionamento dell’energia, pensata per garantire continuità operativa anche negli ambienti più gravosi.</w:t>
      </w:r>
    </w:p>
    <w:p w14:paraId="7DFEC1D7" w14:textId="1AD09A54" w:rsidR="005B668C" w:rsidRPr="00503903" w:rsidRDefault="00D3236B" w:rsidP="005B668C">
      <w:pPr>
        <w:pStyle w:val="2024-PressRelease-NewChapter"/>
      </w:pPr>
      <w:r w:rsidRPr="00F84556">
        <w:rPr>
          <w:caps w:val="0"/>
          <w:color w:val="auto"/>
        </w:rPr>
        <w:drawing>
          <wp:anchor distT="0" distB="0" distL="114300" distR="114300" simplePos="0" relativeHeight="251658240" behindDoc="1" locked="0" layoutInCell="1" allowOverlap="1" wp14:anchorId="3CDFA33B" wp14:editId="3DD2122F">
            <wp:simplePos x="0" y="0"/>
            <wp:positionH relativeFrom="margin">
              <wp:posOffset>4067810</wp:posOffset>
            </wp:positionH>
            <wp:positionV relativeFrom="paragraph">
              <wp:posOffset>6985</wp:posOffset>
            </wp:positionV>
            <wp:extent cx="2051050" cy="2051050"/>
            <wp:effectExtent l="0" t="0" r="6350" b="6350"/>
            <wp:wrapTight wrapText="bothSides">
              <wp:wrapPolygon edited="0">
                <wp:start x="0" y="0"/>
                <wp:lineTo x="0" y="21466"/>
                <wp:lineTo x="21466" y="21466"/>
                <wp:lineTo x="21466" y="0"/>
                <wp:lineTo x="0" y="0"/>
              </wp:wrapPolygon>
            </wp:wrapTight>
            <wp:docPr id="203060472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4556" w:rsidRPr="00F84556">
        <w:rPr>
          <w:caps w:val="0"/>
          <w:color w:val="auto"/>
        </w:rPr>
        <w:t xml:space="preserve">Garantire la massima sicurezza durante le operazioni di </w:t>
      </w:r>
      <w:r w:rsidR="00F84556" w:rsidRPr="00F84556">
        <w:rPr>
          <w:b/>
          <w:bCs/>
          <w:caps w:val="0"/>
          <w:color w:val="auto"/>
        </w:rPr>
        <w:t>comando</w:t>
      </w:r>
      <w:r w:rsidR="00F84556" w:rsidRPr="00F84556">
        <w:rPr>
          <w:caps w:val="0"/>
          <w:color w:val="auto"/>
        </w:rPr>
        <w:t xml:space="preserve"> e </w:t>
      </w:r>
      <w:r w:rsidR="00F84556" w:rsidRPr="00F84556">
        <w:rPr>
          <w:b/>
          <w:bCs/>
          <w:caps w:val="0"/>
          <w:color w:val="auto"/>
        </w:rPr>
        <w:t>manutenzione</w:t>
      </w:r>
      <w:r w:rsidR="00F84556" w:rsidRPr="00F84556">
        <w:rPr>
          <w:caps w:val="0"/>
          <w:color w:val="auto"/>
        </w:rPr>
        <w:t xml:space="preserve"> è un obiettivo centrale nella </w:t>
      </w:r>
      <w:r w:rsidR="00F84556" w:rsidRPr="00F84556">
        <w:rPr>
          <w:b/>
          <w:bCs/>
          <w:caps w:val="0"/>
          <w:color w:val="auto"/>
        </w:rPr>
        <w:t>progettazione degli impianti elettrici</w:t>
      </w:r>
      <w:r w:rsidR="00F84556" w:rsidRPr="00F84556">
        <w:rPr>
          <w:caps w:val="0"/>
          <w:color w:val="auto"/>
        </w:rPr>
        <w:t>, spesso legato anche alle specifiche abitudini installative.</w:t>
      </w:r>
      <w:r w:rsidR="00F84556" w:rsidRPr="00F84556">
        <w:t xml:space="preserve"> </w:t>
      </w:r>
      <w:r w:rsidR="005B668C" w:rsidRPr="005B668C">
        <w:rPr>
          <w:caps w:val="0"/>
          <w:color w:val="auto"/>
        </w:rPr>
        <w:t xml:space="preserve">Con la </w:t>
      </w:r>
      <w:r w:rsidR="005B668C" w:rsidRPr="005B668C">
        <w:rPr>
          <w:b/>
          <w:bCs/>
          <w:caps w:val="0"/>
          <w:color w:val="auto"/>
        </w:rPr>
        <w:t>gamma 70 RT HP</w:t>
      </w:r>
      <w:r w:rsidR="005B668C" w:rsidRPr="005B668C">
        <w:rPr>
          <w:caps w:val="0"/>
          <w:color w:val="auto"/>
        </w:rPr>
        <w:t xml:space="preserve">, </w:t>
      </w:r>
      <w:r w:rsidR="005B668C" w:rsidRPr="005B668C">
        <w:rPr>
          <w:b/>
          <w:bCs/>
          <w:caps w:val="0"/>
          <w:color w:val="auto"/>
        </w:rPr>
        <w:t>GEWISS</w:t>
      </w:r>
      <w:r w:rsidR="005B668C" w:rsidRPr="005B668C">
        <w:rPr>
          <w:caps w:val="0"/>
          <w:color w:val="auto"/>
        </w:rPr>
        <w:t xml:space="preserve"> propone una delle </w:t>
      </w:r>
      <w:r w:rsidR="005B668C" w:rsidRPr="005B668C">
        <w:rPr>
          <w:b/>
          <w:bCs/>
          <w:caps w:val="0"/>
          <w:color w:val="auto"/>
        </w:rPr>
        <w:t>soluzioni più complete di interruttori sezionatori rotativi</w:t>
      </w:r>
      <w:r w:rsidR="005B668C" w:rsidRPr="005B668C">
        <w:rPr>
          <w:caps w:val="0"/>
          <w:color w:val="auto"/>
        </w:rPr>
        <w:t>, progettata per rispondere alle esigenze applicative dei contesti residenziali, terziari e industriali, assicurando elevate prestazioni anche nelle condizioni di esercizio più impegnative.</w:t>
      </w:r>
    </w:p>
    <w:p w14:paraId="38FFFC03" w14:textId="2F69F9BA" w:rsidR="005B668C" w:rsidRDefault="005B668C" w:rsidP="005B668C">
      <w:pPr>
        <w:pStyle w:val="2024-PressRelease-NewChapter"/>
        <w:rPr>
          <w:caps w:val="0"/>
          <w:color w:val="auto"/>
        </w:rPr>
      </w:pPr>
      <w:r w:rsidRPr="005B668C">
        <w:rPr>
          <w:caps w:val="0"/>
          <w:color w:val="auto"/>
        </w:rPr>
        <w:t xml:space="preserve">La gamma copre correnti nominali da </w:t>
      </w:r>
      <w:r w:rsidRPr="005B668C">
        <w:rPr>
          <w:b/>
          <w:bCs/>
          <w:caps w:val="0"/>
          <w:color w:val="auto"/>
        </w:rPr>
        <w:t>16 A fino a 1000 A</w:t>
      </w:r>
      <w:r w:rsidRPr="005B668C">
        <w:rPr>
          <w:caps w:val="0"/>
          <w:color w:val="auto"/>
        </w:rPr>
        <w:t xml:space="preserve"> e comprende versioni da parete, da quadro e per guida DIN. Un’</w:t>
      </w:r>
      <w:r w:rsidRPr="005B668C">
        <w:rPr>
          <w:b/>
          <w:bCs/>
          <w:caps w:val="0"/>
          <w:color w:val="auto"/>
        </w:rPr>
        <w:t>offerta ampia e strutturata</w:t>
      </w:r>
      <w:r w:rsidR="000E18EF" w:rsidRPr="000E18EF">
        <w:rPr>
          <w:caps w:val="0"/>
          <w:color w:val="auto"/>
        </w:rPr>
        <w:t>,</w:t>
      </w:r>
      <w:r w:rsidRPr="005B668C">
        <w:rPr>
          <w:b/>
          <w:bCs/>
          <w:caps w:val="0"/>
          <w:color w:val="auto"/>
        </w:rPr>
        <w:t xml:space="preserve"> </w:t>
      </w:r>
      <w:r w:rsidRPr="005B668C">
        <w:rPr>
          <w:caps w:val="0"/>
          <w:color w:val="auto"/>
        </w:rPr>
        <w:t xml:space="preserve">che consente di intervenire efficacemente sia nelle </w:t>
      </w:r>
      <w:r w:rsidRPr="005B668C">
        <w:rPr>
          <w:b/>
          <w:bCs/>
          <w:caps w:val="0"/>
          <w:color w:val="auto"/>
        </w:rPr>
        <w:t>nuove installazioni</w:t>
      </w:r>
      <w:r w:rsidRPr="005B668C">
        <w:rPr>
          <w:caps w:val="0"/>
          <w:color w:val="auto"/>
        </w:rPr>
        <w:t xml:space="preserve"> sia negli </w:t>
      </w:r>
      <w:r w:rsidRPr="005B668C">
        <w:rPr>
          <w:b/>
          <w:bCs/>
          <w:caps w:val="0"/>
          <w:color w:val="auto"/>
        </w:rPr>
        <w:t>interventi di adeguamento</w:t>
      </w:r>
      <w:r w:rsidRPr="005B668C">
        <w:rPr>
          <w:caps w:val="0"/>
          <w:color w:val="auto"/>
        </w:rPr>
        <w:t xml:space="preserve"> e ampliamento degli impianti esistenti, trovando applicazione nei sistemi HVAC e di ventilazione, negli impianti ascensoristici, nell’automazione industriale, nei quadri di distribuzione, nei locali tecnici e nelle cucine professionali.</w:t>
      </w:r>
    </w:p>
    <w:p w14:paraId="39A5252C" w14:textId="3A2A626F" w:rsidR="00EE567A" w:rsidRPr="00EE567A" w:rsidRDefault="005B668C" w:rsidP="00EE567A">
      <w:pPr>
        <w:pStyle w:val="2024-PressRelease-NewChapter"/>
        <w:rPr>
          <w:caps w:val="0"/>
          <w:color w:val="auto"/>
        </w:rPr>
      </w:pPr>
      <w:r w:rsidRPr="005B668C">
        <w:t>Prestazioni elettriche affidabili e continuità nel tempo</w:t>
      </w:r>
      <w:r w:rsidR="009068B2">
        <w:br/>
      </w:r>
      <w:r w:rsidR="00F26812" w:rsidRPr="00F26812">
        <w:rPr>
          <w:caps w:val="0"/>
          <w:color w:val="auto"/>
        </w:rPr>
        <w:t xml:space="preserve">La </w:t>
      </w:r>
      <w:r w:rsidR="00F26812" w:rsidRPr="00F26812">
        <w:rPr>
          <w:b/>
          <w:bCs/>
          <w:caps w:val="0"/>
          <w:color w:val="auto"/>
        </w:rPr>
        <w:t>gamma 70 RT HP</w:t>
      </w:r>
      <w:r w:rsidR="00F26812" w:rsidRPr="00F26812">
        <w:rPr>
          <w:caps w:val="0"/>
          <w:color w:val="auto"/>
        </w:rPr>
        <w:t xml:space="preserve"> è composta da </w:t>
      </w:r>
      <w:r w:rsidR="00F26812" w:rsidRPr="00F26812">
        <w:rPr>
          <w:b/>
          <w:bCs/>
          <w:caps w:val="0"/>
          <w:color w:val="auto"/>
        </w:rPr>
        <w:t xml:space="preserve">interruttori sezionatori rotativi </w:t>
      </w:r>
      <w:r w:rsidR="00F26812" w:rsidRPr="00F26812">
        <w:rPr>
          <w:caps w:val="0"/>
          <w:color w:val="auto"/>
        </w:rPr>
        <w:t xml:space="preserve">progettati per garantire un </w:t>
      </w:r>
      <w:r w:rsidR="00F26812" w:rsidRPr="00F26812">
        <w:rPr>
          <w:b/>
          <w:bCs/>
          <w:caps w:val="0"/>
          <w:color w:val="auto"/>
        </w:rPr>
        <w:t>sezionamento sicuro e visibile della linea elettrica</w:t>
      </w:r>
      <w:r w:rsidR="00F26812" w:rsidRPr="00F26812">
        <w:rPr>
          <w:caps w:val="0"/>
          <w:color w:val="auto"/>
        </w:rPr>
        <w:t xml:space="preserve">. Le elevate prestazioni elettriche consentono la manovra sotto carico anche in presenza di </w:t>
      </w:r>
      <w:r w:rsidR="00F26812" w:rsidRPr="00F26812">
        <w:rPr>
          <w:b/>
          <w:bCs/>
          <w:caps w:val="0"/>
          <w:color w:val="auto"/>
        </w:rPr>
        <w:t>carichi fortemente induttivi</w:t>
      </w:r>
      <w:r w:rsidR="00F26812" w:rsidRPr="00F26812">
        <w:rPr>
          <w:caps w:val="0"/>
          <w:color w:val="auto"/>
        </w:rPr>
        <w:t xml:space="preserve">, tipici delle </w:t>
      </w:r>
      <w:r w:rsidR="00F26812" w:rsidRPr="00F26812">
        <w:rPr>
          <w:b/>
          <w:bCs/>
          <w:caps w:val="0"/>
          <w:color w:val="auto"/>
        </w:rPr>
        <w:t>applicazioni industriali</w:t>
      </w:r>
      <w:r w:rsidR="00F26812" w:rsidRPr="00F26812">
        <w:rPr>
          <w:caps w:val="0"/>
          <w:color w:val="auto"/>
        </w:rPr>
        <w:t>, grazie alla categoria di utilizzo AC</w:t>
      </w:r>
      <w:r w:rsidR="00F26812" w:rsidRPr="00F26812">
        <w:rPr>
          <w:caps w:val="0"/>
          <w:color w:val="auto"/>
        </w:rPr>
        <w:noBreakHyphen/>
        <w:t xml:space="preserve">23A. Questo assicura </w:t>
      </w:r>
      <w:r w:rsidR="00F26812" w:rsidRPr="00F26812">
        <w:rPr>
          <w:b/>
          <w:bCs/>
          <w:caps w:val="0"/>
          <w:color w:val="auto"/>
        </w:rPr>
        <w:t>l’affidabilità delle operazioni</w:t>
      </w:r>
      <w:r w:rsidR="00F26812" w:rsidRPr="00F26812">
        <w:rPr>
          <w:caps w:val="0"/>
          <w:color w:val="auto"/>
        </w:rPr>
        <w:t xml:space="preserve"> anche nelle </w:t>
      </w:r>
      <w:r w:rsidR="00F26812" w:rsidRPr="00F26812">
        <w:rPr>
          <w:b/>
          <w:bCs/>
          <w:caps w:val="0"/>
          <w:color w:val="auto"/>
        </w:rPr>
        <w:t>condizioni operative più gravose</w:t>
      </w:r>
      <w:r w:rsidR="00F26812" w:rsidRPr="00F26812">
        <w:rPr>
          <w:caps w:val="0"/>
          <w:color w:val="auto"/>
        </w:rPr>
        <w:t>, rendendo la gamma particolarmente indicata per contesti in cui sicurezza e continuità di servizio sono fattori chiave.</w:t>
      </w:r>
      <w:r w:rsidR="00F26812" w:rsidRPr="00F26812">
        <w:br/>
      </w:r>
      <w:r w:rsidR="00F26812">
        <w:rPr>
          <w:caps w:val="0"/>
          <w:color w:val="auto"/>
        </w:rPr>
        <w:br/>
      </w:r>
      <w:r w:rsidR="00EE567A" w:rsidRPr="00EE567A">
        <w:t>Sicurezza operativa e attenzione all’installatore</w:t>
      </w:r>
      <w:r w:rsidR="001050E4">
        <w:br/>
      </w:r>
      <w:r w:rsidR="00EE567A" w:rsidRPr="00EE567A">
        <w:rPr>
          <w:caps w:val="0"/>
          <w:color w:val="auto"/>
        </w:rPr>
        <w:t xml:space="preserve">Un elemento distintivo della gamma 70 RT HP è l’attenzione riservata alla </w:t>
      </w:r>
      <w:r w:rsidR="00EE567A" w:rsidRPr="00EE567A">
        <w:rPr>
          <w:b/>
          <w:bCs/>
          <w:caps w:val="0"/>
          <w:color w:val="auto"/>
        </w:rPr>
        <w:t>sicurezza dell’operatore</w:t>
      </w:r>
      <w:r w:rsidR="00EE567A" w:rsidRPr="00EE567A">
        <w:rPr>
          <w:caps w:val="0"/>
          <w:color w:val="auto"/>
        </w:rPr>
        <w:t xml:space="preserve">. Le manopole ergonomiche ad alta resistenza integrano un sistema di lucchettabilità brevettato, che consente l’utilizzo fino a tre lucchetti, permettendo di bloccare il comando durante le operazioni di manutenzione e </w:t>
      </w:r>
      <w:r w:rsidR="00EE567A" w:rsidRPr="00207392">
        <w:rPr>
          <w:b/>
          <w:bCs/>
          <w:caps w:val="0"/>
          <w:color w:val="auto"/>
        </w:rPr>
        <w:t>prevenire azionamenti accidentali</w:t>
      </w:r>
      <w:r w:rsidR="00EE567A" w:rsidRPr="00EE567A">
        <w:rPr>
          <w:caps w:val="0"/>
          <w:color w:val="auto"/>
        </w:rPr>
        <w:t>.</w:t>
      </w:r>
    </w:p>
    <w:p w14:paraId="785B9E14" w14:textId="6DCC6EAF" w:rsidR="003F4E58" w:rsidRPr="003F4E58" w:rsidRDefault="003F4E58" w:rsidP="003F4E58">
      <w:pPr>
        <w:rPr>
          <w:rFonts w:ascii="Arial" w:hAnsi="Arial" w:cs="Segoe UI Light"/>
          <w:noProof/>
          <w:sz w:val="22"/>
          <w:szCs w:val="22"/>
        </w:rPr>
      </w:pPr>
      <w:r w:rsidRPr="003F4E58">
        <w:rPr>
          <w:rFonts w:ascii="Arial" w:hAnsi="Arial" w:cs="Segoe UI Light"/>
          <w:noProof/>
          <w:sz w:val="22"/>
          <w:szCs w:val="22"/>
        </w:rPr>
        <w:t xml:space="preserve">La progettazione presta grande attenzione alla </w:t>
      </w:r>
      <w:r w:rsidRPr="003F4E58">
        <w:rPr>
          <w:rFonts w:ascii="Arial" w:hAnsi="Arial" w:cs="Segoe UI Light"/>
          <w:b/>
          <w:bCs/>
          <w:noProof/>
          <w:sz w:val="22"/>
          <w:szCs w:val="22"/>
        </w:rPr>
        <w:t>facilità di installazione</w:t>
      </w:r>
      <w:r w:rsidRPr="003F4E58">
        <w:rPr>
          <w:rFonts w:ascii="Arial" w:hAnsi="Arial" w:cs="Segoe UI Light"/>
          <w:noProof/>
          <w:sz w:val="22"/>
          <w:szCs w:val="22"/>
        </w:rPr>
        <w:t>: l’ampio spazio dedicato al cablaggio, i doppi ingressi metrici e i sistemi di fissaggio che mantengono inalterato il grado di protezione IP permettono di ottimizzare i tempi di lavoro, assicurando un’</w:t>
      </w:r>
      <w:r w:rsidRPr="003F4E58">
        <w:rPr>
          <w:rFonts w:ascii="Arial" w:hAnsi="Arial" w:cs="Segoe UI Light"/>
          <w:b/>
          <w:bCs/>
          <w:noProof/>
          <w:sz w:val="22"/>
          <w:szCs w:val="22"/>
        </w:rPr>
        <w:t>installazione rapida</w:t>
      </w:r>
      <w:r w:rsidRPr="003F4E58">
        <w:rPr>
          <w:rFonts w:ascii="Arial" w:hAnsi="Arial" w:cs="Segoe UI Light"/>
          <w:noProof/>
          <w:sz w:val="22"/>
          <w:szCs w:val="22"/>
        </w:rPr>
        <w:t xml:space="preserve">, </w:t>
      </w:r>
      <w:r w:rsidRPr="003F4E58">
        <w:rPr>
          <w:rFonts w:ascii="Arial" w:hAnsi="Arial" w:cs="Segoe UI Light"/>
          <w:b/>
          <w:bCs/>
          <w:noProof/>
          <w:sz w:val="22"/>
          <w:szCs w:val="22"/>
        </w:rPr>
        <w:t>ordinata</w:t>
      </w:r>
      <w:r w:rsidRPr="003F4E58">
        <w:rPr>
          <w:rFonts w:ascii="Arial" w:hAnsi="Arial" w:cs="Segoe UI Light"/>
          <w:noProof/>
          <w:sz w:val="22"/>
          <w:szCs w:val="22"/>
        </w:rPr>
        <w:t xml:space="preserve"> ed </w:t>
      </w:r>
      <w:r w:rsidRPr="003F4E58">
        <w:rPr>
          <w:rFonts w:ascii="Arial" w:hAnsi="Arial" w:cs="Segoe UI Light"/>
          <w:b/>
          <w:bCs/>
          <w:noProof/>
          <w:sz w:val="22"/>
          <w:szCs w:val="22"/>
        </w:rPr>
        <w:t>efficiente</w:t>
      </w:r>
      <w:r w:rsidRPr="003F4E58">
        <w:rPr>
          <w:rFonts w:ascii="Arial" w:hAnsi="Arial" w:cs="Segoe UI Light"/>
          <w:noProof/>
          <w:sz w:val="22"/>
          <w:szCs w:val="22"/>
        </w:rPr>
        <w:t>.</w:t>
      </w:r>
    </w:p>
    <w:p w14:paraId="1ACBC3BC" w14:textId="345B3F42" w:rsidR="00BF49A3" w:rsidRDefault="00EE567A" w:rsidP="00F32A7D">
      <w:pPr>
        <w:pStyle w:val="2024-PressRelease-NewChapter"/>
        <w:rPr>
          <w:caps w:val="0"/>
          <w:color w:val="auto"/>
        </w:rPr>
      </w:pPr>
      <w:r w:rsidRPr="00EE567A">
        <w:t>cassett</w:t>
      </w:r>
      <w:r w:rsidR="00840C03">
        <w:t>E</w:t>
      </w:r>
      <w:r w:rsidRPr="00EE567A">
        <w:t xml:space="preserve"> in materiale isolante</w:t>
      </w:r>
      <w:r w:rsidR="00840C03">
        <w:t xml:space="preserve"> E IN METALLO PER AMBIENTI INDUSTRIALI</w:t>
      </w:r>
      <w:r w:rsidR="00BF49A3">
        <w:br/>
      </w:r>
      <w:r w:rsidRPr="00EE567A">
        <w:rPr>
          <w:caps w:val="0"/>
          <w:color w:val="auto"/>
        </w:rPr>
        <w:t xml:space="preserve">Le versioni in </w:t>
      </w:r>
      <w:r w:rsidRPr="00840C03">
        <w:rPr>
          <w:b/>
          <w:bCs/>
          <w:caps w:val="0"/>
          <w:color w:val="auto"/>
        </w:rPr>
        <w:t>cassetta in materiale isolante</w:t>
      </w:r>
      <w:r w:rsidRPr="00EE567A">
        <w:rPr>
          <w:caps w:val="0"/>
          <w:color w:val="auto"/>
        </w:rPr>
        <w:t xml:space="preserve"> rappresentano una delle soluzioni più diffuse della </w:t>
      </w:r>
      <w:r w:rsidRPr="00EE567A">
        <w:rPr>
          <w:caps w:val="0"/>
          <w:color w:val="auto"/>
        </w:rPr>
        <w:lastRenderedPageBreak/>
        <w:t xml:space="preserve">gamma. Grazie al doppio isolamento e agli elevati gradi di protezione </w:t>
      </w:r>
      <w:r w:rsidRPr="00840C03">
        <w:rPr>
          <w:b/>
          <w:bCs/>
          <w:caps w:val="0"/>
          <w:color w:val="auto"/>
        </w:rPr>
        <w:t>IP66</w:t>
      </w:r>
      <w:r w:rsidRPr="00EE567A">
        <w:rPr>
          <w:caps w:val="0"/>
          <w:color w:val="auto"/>
        </w:rPr>
        <w:t xml:space="preserve">, </w:t>
      </w:r>
      <w:r w:rsidRPr="00840C03">
        <w:rPr>
          <w:b/>
          <w:bCs/>
          <w:caps w:val="0"/>
          <w:color w:val="auto"/>
        </w:rPr>
        <w:t>IP67</w:t>
      </w:r>
      <w:r w:rsidRPr="00EE567A">
        <w:rPr>
          <w:caps w:val="0"/>
          <w:color w:val="auto"/>
        </w:rPr>
        <w:t xml:space="preserve"> e </w:t>
      </w:r>
      <w:r w:rsidRPr="00840C03">
        <w:rPr>
          <w:b/>
          <w:bCs/>
          <w:caps w:val="0"/>
          <w:color w:val="auto"/>
        </w:rPr>
        <w:t>IP69</w:t>
      </w:r>
      <w:r w:rsidRPr="00EE567A">
        <w:rPr>
          <w:caps w:val="0"/>
          <w:color w:val="auto"/>
        </w:rPr>
        <w:t xml:space="preserve">, questi dispositivi assicurano una </w:t>
      </w:r>
      <w:r w:rsidRPr="00840C03">
        <w:rPr>
          <w:b/>
          <w:bCs/>
          <w:caps w:val="0"/>
          <w:color w:val="auto"/>
        </w:rPr>
        <w:t>protezione totale contro polveri</w:t>
      </w:r>
      <w:r w:rsidRPr="00EE567A">
        <w:rPr>
          <w:caps w:val="0"/>
          <w:color w:val="auto"/>
        </w:rPr>
        <w:t xml:space="preserve">, </w:t>
      </w:r>
      <w:r w:rsidRPr="00840C03">
        <w:rPr>
          <w:b/>
          <w:bCs/>
          <w:caps w:val="0"/>
          <w:color w:val="auto"/>
        </w:rPr>
        <w:t>liquidi</w:t>
      </w:r>
      <w:r w:rsidRPr="00EE567A">
        <w:rPr>
          <w:caps w:val="0"/>
          <w:color w:val="auto"/>
        </w:rPr>
        <w:t xml:space="preserve"> e </w:t>
      </w:r>
      <w:r w:rsidRPr="00840C03">
        <w:rPr>
          <w:b/>
          <w:bCs/>
          <w:caps w:val="0"/>
          <w:color w:val="auto"/>
        </w:rPr>
        <w:t>getti d’acqua</w:t>
      </w:r>
      <w:r w:rsidRPr="00EE567A">
        <w:rPr>
          <w:caps w:val="0"/>
          <w:color w:val="auto"/>
        </w:rPr>
        <w:t xml:space="preserve"> ad alta pressione. Il funzionamento continuo è garantito fino a </w:t>
      </w:r>
      <w:r w:rsidRPr="00840C03">
        <w:rPr>
          <w:b/>
          <w:bCs/>
          <w:caps w:val="0"/>
          <w:color w:val="auto"/>
        </w:rPr>
        <w:t>+60 °C</w:t>
      </w:r>
      <w:r w:rsidRPr="00EE567A">
        <w:rPr>
          <w:caps w:val="0"/>
          <w:color w:val="auto"/>
        </w:rPr>
        <w:t xml:space="preserve">, rendendoli adatti sia per </w:t>
      </w:r>
      <w:r w:rsidRPr="00840C03">
        <w:rPr>
          <w:b/>
          <w:bCs/>
          <w:caps w:val="0"/>
          <w:color w:val="auto"/>
        </w:rPr>
        <w:t>installazioni indoor</w:t>
      </w:r>
      <w:r w:rsidRPr="00EE567A">
        <w:rPr>
          <w:caps w:val="0"/>
          <w:color w:val="auto"/>
        </w:rPr>
        <w:t xml:space="preserve"> sia </w:t>
      </w:r>
      <w:r w:rsidRPr="00840C03">
        <w:rPr>
          <w:b/>
          <w:bCs/>
          <w:caps w:val="0"/>
          <w:color w:val="auto"/>
        </w:rPr>
        <w:t>outdoor</w:t>
      </w:r>
      <w:r w:rsidR="00A21039">
        <w:rPr>
          <w:caps w:val="0"/>
          <w:strike/>
          <w:color w:val="auto"/>
        </w:rPr>
        <w:t>.</w:t>
      </w:r>
      <w:r>
        <w:rPr>
          <w:caps w:val="0"/>
          <w:color w:val="auto"/>
        </w:rPr>
        <w:t xml:space="preserve"> </w:t>
      </w:r>
      <w:r w:rsidR="00277198">
        <w:rPr>
          <w:caps w:val="0"/>
          <w:color w:val="auto"/>
        </w:rPr>
        <w:t xml:space="preserve"> </w:t>
      </w:r>
      <w:r w:rsidRPr="00EE567A">
        <w:rPr>
          <w:caps w:val="0"/>
          <w:color w:val="auto"/>
        </w:rPr>
        <w:t xml:space="preserve">Accanto alle soluzioni in materiale isolante, la gamma 70 RT HP comprende anche versioni in </w:t>
      </w:r>
      <w:r w:rsidRPr="00277198">
        <w:rPr>
          <w:b/>
          <w:bCs/>
          <w:caps w:val="0"/>
          <w:color w:val="auto"/>
        </w:rPr>
        <w:t xml:space="preserve">cassetta metallica in </w:t>
      </w:r>
      <w:r w:rsidR="00325E37">
        <w:rPr>
          <w:b/>
          <w:bCs/>
          <w:caps w:val="0"/>
          <w:color w:val="auto"/>
        </w:rPr>
        <w:t>alluminio</w:t>
      </w:r>
      <w:r w:rsidRPr="00EE567A">
        <w:rPr>
          <w:caps w:val="0"/>
          <w:color w:val="auto"/>
        </w:rPr>
        <w:t xml:space="preserve">, progettate per offrire un livello di robustezza superiore. Questi dispositivi garantiscono elevata resistenza meccanica, stabilità nel tempo e gradi di protezione IP66 e IP69, risultando idonei anche agli </w:t>
      </w:r>
      <w:r w:rsidRPr="00277198">
        <w:rPr>
          <w:b/>
          <w:bCs/>
          <w:caps w:val="0"/>
          <w:color w:val="auto"/>
        </w:rPr>
        <w:t>ambienti più impegnativi</w:t>
      </w:r>
      <w:r w:rsidRPr="00EE567A">
        <w:rPr>
          <w:caps w:val="0"/>
          <w:color w:val="auto"/>
        </w:rPr>
        <w:t>, esposti a polveri, umidità e agenti aggressivi.</w:t>
      </w:r>
    </w:p>
    <w:p w14:paraId="286834F9" w14:textId="093F8E32" w:rsidR="00EE567A" w:rsidRPr="00EE567A" w:rsidRDefault="00EE567A" w:rsidP="00EE567A">
      <w:pPr>
        <w:pStyle w:val="2024-PressRelease-Body"/>
        <w:rPr>
          <w:caps/>
          <w:color w:val="E84E0F"/>
        </w:rPr>
      </w:pPr>
      <w:r w:rsidRPr="00EE567A">
        <w:rPr>
          <w:caps/>
          <w:color w:val="E84E0F"/>
        </w:rPr>
        <w:t>Versioni da quadro e integrazione nei sistemi GEWISS</w:t>
      </w:r>
      <w:r>
        <w:rPr>
          <w:caps/>
          <w:color w:val="E84E0F"/>
        </w:rPr>
        <w:br/>
      </w:r>
      <w:r w:rsidRPr="00EE567A">
        <w:t xml:space="preserve">La completezza della gamma si esprime anche nelle </w:t>
      </w:r>
      <w:r w:rsidRPr="00EE567A">
        <w:rPr>
          <w:b/>
          <w:bCs/>
        </w:rPr>
        <w:t>versioni da quadro</w:t>
      </w:r>
      <w:r w:rsidRPr="00EE567A">
        <w:t xml:space="preserve">, disponibili per montaggio blocco porta fino a </w:t>
      </w:r>
      <w:r w:rsidRPr="00EE567A">
        <w:rPr>
          <w:b/>
          <w:bCs/>
        </w:rPr>
        <w:t>1000 A</w:t>
      </w:r>
      <w:r w:rsidRPr="00EE567A">
        <w:t xml:space="preserve"> e per installazione su </w:t>
      </w:r>
      <w:r w:rsidRPr="00EE567A">
        <w:rPr>
          <w:b/>
          <w:bCs/>
        </w:rPr>
        <w:t>guida DIN</w:t>
      </w:r>
      <w:r w:rsidRPr="00EE567A">
        <w:t xml:space="preserve"> da 16 A a 63 A. Tutte le versioni assicurano un comando sicuro e immediato, con apertura visibile dei contatti e maniglie lucchettabili integrate.</w:t>
      </w:r>
    </w:p>
    <w:p w14:paraId="40C4F75E" w14:textId="77777777" w:rsidR="00EE567A" w:rsidRPr="00EE567A" w:rsidRDefault="00EE567A" w:rsidP="00EE567A">
      <w:pPr>
        <w:pStyle w:val="2024-PressRelease-Body"/>
      </w:pPr>
      <w:r w:rsidRPr="00EE567A">
        <w:t xml:space="preserve">La piena </w:t>
      </w:r>
      <w:r w:rsidRPr="00EE567A">
        <w:rPr>
          <w:b/>
          <w:bCs/>
        </w:rPr>
        <w:t>compatibilità con i quadri e i centralini GEWISS</w:t>
      </w:r>
      <w:r w:rsidRPr="00EE567A">
        <w:t xml:space="preserve"> consente un’integrazione ottimale all’interno dei sistemi di distribuzione e automazione, garantendo coerenza progettuale, semplicità di installazione e un elevato livello di standardizzazione.</w:t>
      </w:r>
    </w:p>
    <w:p w14:paraId="749E0509" w14:textId="23A67EB1" w:rsidR="00EE567A" w:rsidRPr="00A21039" w:rsidRDefault="00016FF4" w:rsidP="00D3236B">
      <w:pPr>
        <w:pStyle w:val="2024-PressRelease-Body"/>
        <w:rPr>
          <w:b/>
          <w:bCs/>
        </w:rPr>
      </w:pPr>
      <w:r>
        <w:rPr>
          <w:b/>
          <w:bCs/>
        </w:rPr>
        <w:drawing>
          <wp:anchor distT="0" distB="0" distL="114300" distR="114300" simplePos="0" relativeHeight="251659264" behindDoc="1" locked="0" layoutInCell="1" allowOverlap="1" wp14:anchorId="7F27E131" wp14:editId="4706542E">
            <wp:simplePos x="0" y="0"/>
            <wp:positionH relativeFrom="margin">
              <wp:align>right</wp:align>
            </wp:positionH>
            <wp:positionV relativeFrom="paragraph">
              <wp:posOffset>407035</wp:posOffset>
            </wp:positionV>
            <wp:extent cx="1929130" cy="1929130"/>
            <wp:effectExtent l="0" t="0" r="0" b="0"/>
            <wp:wrapTight wrapText="bothSides">
              <wp:wrapPolygon edited="0">
                <wp:start x="0" y="0"/>
                <wp:lineTo x="0" y="21330"/>
                <wp:lineTo x="21330" y="21330"/>
                <wp:lineTo x="21330" y="0"/>
                <wp:lineTo x="0" y="0"/>
              </wp:wrapPolygon>
            </wp:wrapTight>
            <wp:docPr id="37145190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451905" name="Immagine 37145190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67A" w:rsidRPr="00EE567A">
        <w:rPr>
          <w:caps/>
          <w:color w:val="E84E0F"/>
        </w:rPr>
        <w:t>Soluzioni dedicate per ambienti speciali e mercati specifici</w:t>
      </w:r>
      <w:r w:rsidR="00D3236B">
        <w:rPr>
          <w:caps/>
          <w:color w:val="E84E0F"/>
        </w:rPr>
        <w:br/>
      </w:r>
      <w:r w:rsidR="00EE567A" w:rsidRPr="00EE567A">
        <w:t xml:space="preserve">A completamento dell’offerta, la serie 70 RT HP include anche </w:t>
      </w:r>
      <w:r w:rsidR="00EE567A" w:rsidRPr="00EE567A">
        <w:rPr>
          <w:b/>
          <w:bCs/>
        </w:rPr>
        <w:t>versioni ATEX in cassetta di alluminio</w:t>
      </w:r>
      <w:r w:rsidR="00EE567A" w:rsidRPr="00EE567A">
        <w:t xml:space="preserve">, conformi alla Direttiva </w:t>
      </w:r>
      <w:r w:rsidR="00EE567A" w:rsidRPr="00EE567A">
        <w:rPr>
          <w:b/>
          <w:bCs/>
        </w:rPr>
        <w:t>2014/34/UE</w:t>
      </w:r>
      <w:r w:rsidR="00EE567A" w:rsidRPr="00EE567A">
        <w:t xml:space="preserve"> per l’installazione in ambienti con atmosfere potenzialmente esplosive </w:t>
      </w:r>
      <w:r w:rsidR="00EE567A" w:rsidRPr="00EE567A">
        <w:rPr>
          <w:b/>
          <w:bCs/>
        </w:rPr>
        <w:t>Zona 22 (D)</w:t>
      </w:r>
      <w:r w:rsidR="00EE567A" w:rsidRPr="00EE567A">
        <w:t>, ampliando la proposta GEWISS per i contesti applicativi più critici.</w:t>
      </w:r>
      <w:r w:rsidR="00277198">
        <w:br/>
      </w:r>
      <w:r w:rsidR="00D3236B">
        <w:rPr>
          <w:caps/>
          <w:color w:val="E84E0F"/>
        </w:rPr>
        <w:br/>
      </w:r>
      <w:r w:rsidR="00EE567A" w:rsidRPr="00EE567A">
        <w:t xml:space="preserve">All’interno della famiglia sono inoltre disponibili </w:t>
      </w:r>
      <w:r w:rsidR="00EE567A" w:rsidRPr="00EE567A">
        <w:rPr>
          <w:b/>
          <w:bCs/>
        </w:rPr>
        <w:t>versioni in corrente continua</w:t>
      </w:r>
      <w:r w:rsidR="00EE567A" w:rsidRPr="00EE567A">
        <w:t xml:space="preserve">, sviluppate per applicazioni legate alla gestione dell’energia in ambito fotovoltaico e ai sistemi di accumulo. Queste soluzioni sono proposte </w:t>
      </w:r>
      <w:r w:rsidR="00A21039">
        <w:rPr>
          <w:b/>
          <w:bCs/>
        </w:rPr>
        <w:t>s</w:t>
      </w:r>
      <w:r w:rsidR="00A21039" w:rsidRPr="00A21039">
        <w:rPr>
          <w:b/>
          <w:bCs/>
        </w:rPr>
        <w:t>econdo le abitudini installative del mercato UK</w:t>
      </w:r>
      <w:r w:rsidR="00EE567A" w:rsidRPr="00EE567A">
        <w:t>, in conformità alle normative e alle esigenze applicative specifiche di quel contesto, confermando l’approccio mirato e strutturato dell’offerta GEWISS sui diversi mercati di riferimento.</w:t>
      </w:r>
    </w:p>
    <w:p w14:paraId="1357E602" w14:textId="77777777" w:rsidR="00EE567A" w:rsidRPr="00EE567A" w:rsidRDefault="00EE567A" w:rsidP="00EE567A">
      <w:pPr>
        <w:pStyle w:val="2024-PressRelease-Body"/>
      </w:pPr>
    </w:p>
    <w:sectPr w:rsidR="00EE567A" w:rsidRPr="00EE567A" w:rsidSect="007D4C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155" w:right="1134" w:bottom="1985" w:left="1134" w:header="720" w:footer="11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C4EB6" w14:textId="77777777" w:rsidR="00B31392" w:rsidRDefault="00B31392" w:rsidP="006F1F2E">
      <w:r>
        <w:separator/>
      </w:r>
    </w:p>
  </w:endnote>
  <w:endnote w:type="continuationSeparator" w:id="0">
    <w:p w14:paraId="0948AF9D" w14:textId="77777777" w:rsidR="00B31392" w:rsidRDefault="00B31392" w:rsidP="006F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C03D" w14:textId="53144ABB" w:rsidR="00CA1F19" w:rsidRDefault="00B33706" w:rsidP="00CA1F19">
    <w:pPr>
      <w:pStyle w:val="Pidipagina"/>
      <w:ind w:left="-284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83DB2C" wp14:editId="502B94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912023859" name="Casella di testo 2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2E935" w14:textId="0D995D70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3D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1 - Restricted" style="position:absolute;left:0;text-align:left;margin-left:0;margin-top:0;width:59.25pt;height:27.2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" filled="f" stroked="f">
              <v:textbox style="mso-fit-shape-to-text:t" inset="0,0,0,15pt">
                <w:txbxContent>
                  <w:p w14:paraId="2062E935" w14:textId="0D995D70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5C25" w14:textId="17625298" w:rsidR="005D2B0A" w:rsidRPr="00A3444C" w:rsidRDefault="00B33706" w:rsidP="004D4595">
    <w:pPr>
      <w:pStyle w:val="Pidipagina"/>
      <w:tabs>
        <w:tab w:val="clear" w:pos="4819"/>
        <w:tab w:val="clear" w:pos="9638"/>
        <w:tab w:val="center" w:pos="5954"/>
      </w:tabs>
      <w:jc w:val="center"/>
      <w:rPr>
        <w:rFonts w:ascii="Segoe UI" w:hAnsi="Segoe UI" w:cs="Segoe UI"/>
        <w:spacing w:val="20"/>
        <w:sz w:val="16"/>
        <w:szCs w:val="16"/>
      </w:rPr>
    </w:pPr>
    <w:r>
      <w:rPr>
        <w:noProof/>
        <w:color w:val="002C50"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46D66E04" wp14:editId="18FF2A5F">
              <wp:simplePos x="723900" y="97980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33091774" name="Casella di testo 3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AA928" w14:textId="2BB85FD7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66E0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C1 - Restricted" style="position:absolute;left:0;text-align:left;margin-left:0;margin-top:0;width:59.25pt;height:27.2pt;z-index:2516582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Jt6VRA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7B7AA928" w14:textId="2BB85FD7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4595">
      <w:rPr>
        <w:noProof/>
        <w:color w:val="002C50"/>
      </w:rPr>
      <w:drawing>
        <wp:anchor distT="0" distB="0" distL="114300" distR="114300" simplePos="0" relativeHeight="251658241" behindDoc="0" locked="0" layoutInCell="1" allowOverlap="1" wp14:anchorId="013AEC76" wp14:editId="1BBB0C1F">
          <wp:simplePos x="0" y="0"/>
          <wp:positionH relativeFrom="column">
            <wp:posOffset>2478405</wp:posOffset>
          </wp:positionH>
          <wp:positionV relativeFrom="paragraph">
            <wp:posOffset>251460</wp:posOffset>
          </wp:positionV>
          <wp:extent cx="251460" cy="211455"/>
          <wp:effectExtent l="0" t="0" r="0" b="0"/>
          <wp:wrapNone/>
          <wp:docPr id="7" name="Immagine 7">
            <a:hlinkClick xmlns:a="http://schemas.openxmlformats.org/drawingml/2006/main" r:id="rId1" tooltip="Faceboo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2" behindDoc="0" locked="0" layoutInCell="1" allowOverlap="1" wp14:anchorId="0517EB9F" wp14:editId="4B12650A">
          <wp:simplePos x="0" y="0"/>
          <wp:positionH relativeFrom="column">
            <wp:posOffset>2689860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8" name="Immagine 8">
            <a:hlinkClick xmlns:a="http://schemas.openxmlformats.org/drawingml/2006/main" r:id="rId3" tooltip="YouTub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3" behindDoc="0" locked="0" layoutInCell="1" allowOverlap="1" wp14:anchorId="1A96B743" wp14:editId="1DC2891A">
          <wp:simplePos x="0" y="0"/>
          <wp:positionH relativeFrom="column">
            <wp:posOffset>2960370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9" name="Immagine 9">
            <a:hlinkClick xmlns:a="http://schemas.openxmlformats.org/drawingml/2006/main" r:id="rId5" tooltip="LinkedIn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4" behindDoc="0" locked="0" layoutInCell="1" allowOverlap="1" wp14:anchorId="742F1852" wp14:editId="649AB299">
          <wp:simplePos x="0" y="0"/>
          <wp:positionH relativeFrom="column">
            <wp:posOffset>3303270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10" name="Immagine 10">
            <a:hlinkClick xmlns:a="http://schemas.openxmlformats.org/drawingml/2006/main" r:id="rId7" tooltip="Instagram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>
                    <a:picLocks noChangeAspect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 w:rsidRPr="006A2A65">
      <w:rPr>
        <w:rFonts w:ascii="Arial" w:hAnsi="Arial" w:cs="Arial"/>
        <w:color w:val="E84E0F"/>
        <w:sz w:val="20"/>
        <w:szCs w:val="20"/>
      </w:rPr>
      <w:t xml:space="preserve">Page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PAGE  \* Arabic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  <w:r w:rsidR="004D4595" w:rsidRPr="006A2A65">
      <w:rPr>
        <w:rFonts w:ascii="Arial" w:hAnsi="Arial" w:cs="Arial"/>
        <w:color w:val="E84E0F"/>
        <w:sz w:val="20"/>
        <w:szCs w:val="20"/>
      </w:rPr>
      <w:t xml:space="preserve"> of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NUMPAGES 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4EF9" w14:textId="06C03E31" w:rsidR="00B33706" w:rsidRDefault="00B3370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81E99F9" wp14:editId="0B7F9A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139470648" name="Casella di testo 1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EE182" w14:textId="12FE1178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E99F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C1 - Restricted" style="position:absolute;margin-left:0;margin-top:0;width:59.25pt;height:27.2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d5DwIAABwEAAAOAAAAZHJzL2Uyb0RvYy54bWysU02P2jAQvVfqf7B8LwkUutu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S2EneQ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405EE182" w14:textId="12FE1178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30F1C" w14:textId="77777777" w:rsidR="00B31392" w:rsidRDefault="00B31392" w:rsidP="006F1F2E">
      <w:r>
        <w:separator/>
      </w:r>
    </w:p>
  </w:footnote>
  <w:footnote w:type="continuationSeparator" w:id="0">
    <w:p w14:paraId="6349A91C" w14:textId="77777777" w:rsidR="00B31392" w:rsidRDefault="00B31392" w:rsidP="006F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02B58" w14:textId="77777777" w:rsidR="00BB03BB" w:rsidRDefault="00BB03B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69C0" w14:textId="3D83C1B1" w:rsidR="00E21F37" w:rsidRDefault="000E33AE" w:rsidP="00CA1F19">
    <w:pPr>
      <w:pStyle w:val="Intestazione"/>
      <w:tabs>
        <w:tab w:val="clear" w:pos="4819"/>
        <w:tab w:val="clear" w:pos="9638"/>
        <w:tab w:val="left" w:pos="5940"/>
      </w:tabs>
      <w:ind w:left="-284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763F65" wp14:editId="77345482">
          <wp:simplePos x="0" y="0"/>
          <wp:positionH relativeFrom="page">
            <wp:posOffset>-11575</wp:posOffset>
          </wp:positionH>
          <wp:positionV relativeFrom="page">
            <wp:posOffset>0</wp:posOffset>
          </wp:positionV>
          <wp:extent cx="7558765" cy="10691995"/>
          <wp:effectExtent l="0" t="0" r="4445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5" cy="1069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6544">
      <w:rPr>
        <w:noProof/>
      </w:rPr>
      <mc:AlternateContent>
        <mc:Choice Requires="wps">
          <w:drawing>
            <wp:anchor distT="45720" distB="45720" distL="114300" distR="114300" simplePos="0" relativeHeight="251658245" behindDoc="0" locked="0" layoutInCell="1" allowOverlap="1" wp14:anchorId="7735F75D" wp14:editId="02AA7ECB">
              <wp:simplePos x="0" y="0"/>
              <wp:positionH relativeFrom="column">
                <wp:posOffset>-72390</wp:posOffset>
              </wp:positionH>
              <wp:positionV relativeFrom="paragraph">
                <wp:posOffset>-29845</wp:posOffset>
              </wp:positionV>
              <wp:extent cx="2360930" cy="1404620"/>
              <wp:effectExtent l="0" t="0" r="9525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3CEF7E" w14:textId="3A67048D" w:rsidR="005F6544" w:rsidRPr="0063173A" w:rsidRDefault="00FD4D65" w:rsidP="005F6544">
                          <w:pPr>
                            <w:rPr>
                              <w:rFonts w:ascii="Arial" w:hAnsi="Arial" w:cs="Arial"/>
                              <w:color w:val="E84E0F"/>
                            </w:rPr>
                          </w:pPr>
                          <w:r>
                            <w:rPr>
                              <w:rFonts w:ascii="Arial" w:hAnsi="Arial" w:cs="Arial"/>
                              <w:color w:val="E84E0F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35F75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-5.7pt;margin-top:-2.35pt;width:185.9pt;height:110.6pt;z-index:25165824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An&#10;m67n4AAAAAoBAAAPAAAAAAAAAAAAAAAAAGgEAABkcnMvZG93bnJldi54bWxQSwUGAAAAAAQABADz&#10;AAAAdQUAAAAA&#10;" stroked="f">
              <v:textbox style="mso-fit-shape-to-text:t">
                <w:txbxContent>
                  <w:p w14:paraId="383CEF7E" w14:textId="3A67048D" w:rsidR="005F6544" w:rsidRPr="0063173A" w:rsidRDefault="00FD4D65" w:rsidP="005F6544">
                    <w:pPr>
                      <w:rPr>
                        <w:rFonts w:ascii="Arial" w:hAnsi="Arial" w:cs="Arial"/>
                        <w:color w:val="E84E0F"/>
                      </w:rPr>
                    </w:pPr>
                    <w:r>
                      <w:rPr>
                        <w:rFonts w:ascii="Arial" w:hAnsi="Arial" w:cs="Arial"/>
                        <w:color w:val="E84E0F"/>
                      </w:rPr>
                      <w:t>COMUNICATO STAMPA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5209D08" w14:textId="1470D71F" w:rsidR="00E21F37" w:rsidRDefault="00BB03BB" w:rsidP="00BB03BB">
    <w:pPr>
      <w:pStyle w:val="Intestazione"/>
      <w:tabs>
        <w:tab w:val="clear" w:pos="4819"/>
        <w:tab w:val="clear" w:pos="9638"/>
        <w:tab w:val="left" w:pos="4770"/>
      </w:tabs>
      <w:ind w:left="-284"/>
    </w:pPr>
    <w:r>
      <w:tab/>
    </w:r>
  </w:p>
  <w:p w14:paraId="1F34EAD0" w14:textId="77777777" w:rsidR="00E21F37" w:rsidRDefault="00E21F37" w:rsidP="00CA1F19">
    <w:pPr>
      <w:pStyle w:val="Intestazione"/>
      <w:ind w:left="-284"/>
    </w:pPr>
  </w:p>
  <w:p w14:paraId="4C20FC29" w14:textId="0C337E11" w:rsidR="00091260" w:rsidRPr="00447B58" w:rsidRDefault="00091260" w:rsidP="00CA1F19">
    <w:pPr>
      <w:ind w:left="-284"/>
      <w:jc w:val="center"/>
      <w:rPr>
        <w:rFonts w:ascii="Tahoma" w:hAnsi="Tahoma" w:cs="Tahoma"/>
        <w:b/>
        <w:smallCaps/>
        <w:color w:val="002443"/>
        <w:sz w:val="20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73D21" w14:textId="77777777" w:rsidR="00BB03BB" w:rsidRDefault="00BB03B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2BE5553"/>
    <w:multiLevelType w:val="multilevel"/>
    <w:tmpl w:val="60BC8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17558"/>
    <w:multiLevelType w:val="hybridMultilevel"/>
    <w:tmpl w:val="286E7C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60FB3"/>
    <w:multiLevelType w:val="hybridMultilevel"/>
    <w:tmpl w:val="F41698D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F02619"/>
    <w:multiLevelType w:val="hybridMultilevel"/>
    <w:tmpl w:val="9F203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9D7"/>
    <w:multiLevelType w:val="multilevel"/>
    <w:tmpl w:val="FDB4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E66F77"/>
    <w:multiLevelType w:val="hybridMultilevel"/>
    <w:tmpl w:val="12465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A2D52"/>
    <w:multiLevelType w:val="multilevel"/>
    <w:tmpl w:val="DA822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F4712A"/>
    <w:multiLevelType w:val="hybridMultilevel"/>
    <w:tmpl w:val="95FC81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8596B"/>
    <w:multiLevelType w:val="multilevel"/>
    <w:tmpl w:val="CB0E62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012701"/>
    <w:multiLevelType w:val="hybridMultilevel"/>
    <w:tmpl w:val="39F4AEB2"/>
    <w:lvl w:ilvl="0" w:tplc="65248220">
      <w:start w:val="1"/>
      <w:numFmt w:val="bullet"/>
      <w:pStyle w:val="2024-PressRelease-BulletPoin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86A4E"/>
    <w:multiLevelType w:val="hybridMultilevel"/>
    <w:tmpl w:val="EC9A9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F330B"/>
    <w:multiLevelType w:val="hybridMultilevel"/>
    <w:tmpl w:val="E938A1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5E49CD"/>
    <w:multiLevelType w:val="multilevel"/>
    <w:tmpl w:val="FD82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D05544"/>
    <w:multiLevelType w:val="hybridMultilevel"/>
    <w:tmpl w:val="D63669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943058"/>
    <w:multiLevelType w:val="hybridMultilevel"/>
    <w:tmpl w:val="D1EE4A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55016"/>
    <w:multiLevelType w:val="hybridMultilevel"/>
    <w:tmpl w:val="F9D4C2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043701">
    <w:abstractNumId w:val="13"/>
  </w:num>
  <w:num w:numId="2" w16cid:durableId="1148590707">
    <w:abstractNumId w:val="11"/>
  </w:num>
  <w:num w:numId="3" w16cid:durableId="783109375">
    <w:abstractNumId w:val="1"/>
  </w:num>
  <w:num w:numId="4" w16cid:durableId="118113606">
    <w:abstractNumId w:val="14"/>
  </w:num>
  <w:num w:numId="5" w16cid:durableId="927540033">
    <w:abstractNumId w:val="2"/>
  </w:num>
  <w:num w:numId="6" w16cid:durableId="22025007">
    <w:abstractNumId w:val="5"/>
  </w:num>
  <w:num w:numId="7" w16cid:durableId="2029524249">
    <w:abstractNumId w:val="9"/>
  </w:num>
  <w:num w:numId="8" w16cid:durableId="1785465522">
    <w:abstractNumId w:val="9"/>
  </w:num>
  <w:num w:numId="9" w16cid:durableId="1775324450">
    <w:abstractNumId w:val="9"/>
  </w:num>
  <w:num w:numId="10" w16cid:durableId="1199704914">
    <w:abstractNumId w:val="9"/>
  </w:num>
  <w:num w:numId="11" w16cid:durableId="1473476678">
    <w:abstractNumId w:val="9"/>
  </w:num>
  <w:num w:numId="12" w16cid:durableId="501699485">
    <w:abstractNumId w:val="9"/>
  </w:num>
  <w:num w:numId="13" w16cid:durableId="2001621016">
    <w:abstractNumId w:val="15"/>
  </w:num>
  <w:num w:numId="14" w16cid:durableId="1101102664">
    <w:abstractNumId w:val="12"/>
  </w:num>
  <w:num w:numId="15" w16cid:durableId="104234863">
    <w:abstractNumId w:val="0"/>
  </w:num>
  <w:num w:numId="16" w16cid:durableId="1234389167">
    <w:abstractNumId w:val="4"/>
  </w:num>
  <w:num w:numId="17" w16cid:durableId="1198616654">
    <w:abstractNumId w:val="8"/>
  </w:num>
  <w:num w:numId="18" w16cid:durableId="1194996500">
    <w:abstractNumId w:val="6"/>
  </w:num>
  <w:num w:numId="19" w16cid:durableId="1611477203">
    <w:abstractNumId w:val="7"/>
  </w:num>
  <w:num w:numId="20" w16cid:durableId="826364937">
    <w:abstractNumId w:val="3"/>
  </w:num>
  <w:num w:numId="21" w16cid:durableId="17618298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499"/>
    <w:rsid w:val="0000048E"/>
    <w:rsid w:val="00000677"/>
    <w:rsid w:val="00000F1A"/>
    <w:rsid w:val="00003ED4"/>
    <w:rsid w:val="00004915"/>
    <w:rsid w:val="00004985"/>
    <w:rsid w:val="00005382"/>
    <w:rsid w:val="00010329"/>
    <w:rsid w:val="00012BE9"/>
    <w:rsid w:val="00016FF4"/>
    <w:rsid w:val="00020F04"/>
    <w:rsid w:val="00026D1C"/>
    <w:rsid w:val="00030057"/>
    <w:rsid w:val="00034706"/>
    <w:rsid w:val="00042E1A"/>
    <w:rsid w:val="00043597"/>
    <w:rsid w:val="0004578E"/>
    <w:rsid w:val="000500BB"/>
    <w:rsid w:val="0005488E"/>
    <w:rsid w:val="00056BD5"/>
    <w:rsid w:val="00061D44"/>
    <w:rsid w:val="00072371"/>
    <w:rsid w:val="00072EF6"/>
    <w:rsid w:val="000736EF"/>
    <w:rsid w:val="000736F7"/>
    <w:rsid w:val="00074E1A"/>
    <w:rsid w:val="000834C1"/>
    <w:rsid w:val="00084DD2"/>
    <w:rsid w:val="000909F2"/>
    <w:rsid w:val="00090BE1"/>
    <w:rsid w:val="00090D47"/>
    <w:rsid w:val="00091260"/>
    <w:rsid w:val="0009270B"/>
    <w:rsid w:val="00097E15"/>
    <w:rsid w:val="000A05D5"/>
    <w:rsid w:val="000B1193"/>
    <w:rsid w:val="000B169D"/>
    <w:rsid w:val="000B6331"/>
    <w:rsid w:val="000C22A8"/>
    <w:rsid w:val="000C252B"/>
    <w:rsid w:val="000C5EE2"/>
    <w:rsid w:val="000C6184"/>
    <w:rsid w:val="000D7CD0"/>
    <w:rsid w:val="000E18EF"/>
    <w:rsid w:val="000E33AE"/>
    <w:rsid w:val="000E5436"/>
    <w:rsid w:val="000E7BDC"/>
    <w:rsid w:val="000F0AC3"/>
    <w:rsid w:val="000F3454"/>
    <w:rsid w:val="000F3460"/>
    <w:rsid w:val="00101499"/>
    <w:rsid w:val="00101AA3"/>
    <w:rsid w:val="001050E4"/>
    <w:rsid w:val="001051BB"/>
    <w:rsid w:val="00105700"/>
    <w:rsid w:val="0010689B"/>
    <w:rsid w:val="001116BA"/>
    <w:rsid w:val="00112B9C"/>
    <w:rsid w:val="001145A0"/>
    <w:rsid w:val="00124CFE"/>
    <w:rsid w:val="00124D86"/>
    <w:rsid w:val="001309FB"/>
    <w:rsid w:val="00130EDF"/>
    <w:rsid w:val="001373AB"/>
    <w:rsid w:val="00144F0F"/>
    <w:rsid w:val="00151180"/>
    <w:rsid w:val="001541EF"/>
    <w:rsid w:val="001553A2"/>
    <w:rsid w:val="001571E8"/>
    <w:rsid w:val="001577CA"/>
    <w:rsid w:val="00160A3D"/>
    <w:rsid w:val="00160FA5"/>
    <w:rsid w:val="00165B5E"/>
    <w:rsid w:val="00166306"/>
    <w:rsid w:val="0016639C"/>
    <w:rsid w:val="0017035C"/>
    <w:rsid w:val="00171D98"/>
    <w:rsid w:val="00175C81"/>
    <w:rsid w:val="00184F1D"/>
    <w:rsid w:val="00190087"/>
    <w:rsid w:val="001925D8"/>
    <w:rsid w:val="00193DAE"/>
    <w:rsid w:val="0019635D"/>
    <w:rsid w:val="001A1151"/>
    <w:rsid w:val="001A22B2"/>
    <w:rsid w:val="001A7841"/>
    <w:rsid w:val="001A7DE6"/>
    <w:rsid w:val="001B02A7"/>
    <w:rsid w:val="001B0B75"/>
    <w:rsid w:val="001B2872"/>
    <w:rsid w:val="001B36D3"/>
    <w:rsid w:val="001B40C7"/>
    <w:rsid w:val="001B4207"/>
    <w:rsid w:val="001B42E4"/>
    <w:rsid w:val="001C1DF0"/>
    <w:rsid w:val="001C6F5C"/>
    <w:rsid w:val="001D0F60"/>
    <w:rsid w:val="001D1088"/>
    <w:rsid w:val="001D1D16"/>
    <w:rsid w:val="001D6A0A"/>
    <w:rsid w:val="001E0C2F"/>
    <w:rsid w:val="001E2965"/>
    <w:rsid w:val="001E4C56"/>
    <w:rsid w:val="001F1837"/>
    <w:rsid w:val="00203653"/>
    <w:rsid w:val="002049B9"/>
    <w:rsid w:val="00207392"/>
    <w:rsid w:val="00212E1F"/>
    <w:rsid w:val="0021529A"/>
    <w:rsid w:val="00215C92"/>
    <w:rsid w:val="00220A0F"/>
    <w:rsid w:val="0023247B"/>
    <w:rsid w:val="00237A62"/>
    <w:rsid w:val="00241098"/>
    <w:rsid w:val="00243779"/>
    <w:rsid w:val="00252121"/>
    <w:rsid w:val="00254604"/>
    <w:rsid w:val="00260F67"/>
    <w:rsid w:val="00262526"/>
    <w:rsid w:val="00262820"/>
    <w:rsid w:val="002638AC"/>
    <w:rsid w:val="002671FC"/>
    <w:rsid w:val="00272F7A"/>
    <w:rsid w:val="00274EB8"/>
    <w:rsid w:val="002767F0"/>
    <w:rsid w:val="00277198"/>
    <w:rsid w:val="002822F3"/>
    <w:rsid w:val="002839E1"/>
    <w:rsid w:val="00293627"/>
    <w:rsid w:val="0029433E"/>
    <w:rsid w:val="00296580"/>
    <w:rsid w:val="002A417C"/>
    <w:rsid w:val="002A427E"/>
    <w:rsid w:val="002B022A"/>
    <w:rsid w:val="002B5131"/>
    <w:rsid w:val="002B51C3"/>
    <w:rsid w:val="002B724C"/>
    <w:rsid w:val="002C037E"/>
    <w:rsid w:val="002C4DA0"/>
    <w:rsid w:val="002C5281"/>
    <w:rsid w:val="002C53FE"/>
    <w:rsid w:val="002C783C"/>
    <w:rsid w:val="002D01E4"/>
    <w:rsid w:val="002D3768"/>
    <w:rsid w:val="002D3E40"/>
    <w:rsid w:val="002D6A6C"/>
    <w:rsid w:val="002E0E13"/>
    <w:rsid w:val="002E2EFF"/>
    <w:rsid w:val="002E409A"/>
    <w:rsid w:val="002F092D"/>
    <w:rsid w:val="002F0ED2"/>
    <w:rsid w:val="002F5379"/>
    <w:rsid w:val="002F5CF7"/>
    <w:rsid w:val="002F6F58"/>
    <w:rsid w:val="00300E0D"/>
    <w:rsid w:val="00302FDF"/>
    <w:rsid w:val="00303E8B"/>
    <w:rsid w:val="003044B9"/>
    <w:rsid w:val="00305FD9"/>
    <w:rsid w:val="00306B2F"/>
    <w:rsid w:val="00307D93"/>
    <w:rsid w:val="00307E6B"/>
    <w:rsid w:val="00313946"/>
    <w:rsid w:val="00325719"/>
    <w:rsid w:val="00325E37"/>
    <w:rsid w:val="00327720"/>
    <w:rsid w:val="00332C83"/>
    <w:rsid w:val="00335D3E"/>
    <w:rsid w:val="003362E6"/>
    <w:rsid w:val="003418C0"/>
    <w:rsid w:val="003429FE"/>
    <w:rsid w:val="003523B3"/>
    <w:rsid w:val="00353337"/>
    <w:rsid w:val="00360308"/>
    <w:rsid w:val="00363D27"/>
    <w:rsid w:val="00366098"/>
    <w:rsid w:val="00366109"/>
    <w:rsid w:val="00367216"/>
    <w:rsid w:val="0037021E"/>
    <w:rsid w:val="00372856"/>
    <w:rsid w:val="00372DA7"/>
    <w:rsid w:val="00376A22"/>
    <w:rsid w:val="00383062"/>
    <w:rsid w:val="00386839"/>
    <w:rsid w:val="00387628"/>
    <w:rsid w:val="00393A1F"/>
    <w:rsid w:val="00393A72"/>
    <w:rsid w:val="00394FD2"/>
    <w:rsid w:val="00397158"/>
    <w:rsid w:val="003A3D30"/>
    <w:rsid w:val="003A43B5"/>
    <w:rsid w:val="003A4951"/>
    <w:rsid w:val="003A4A30"/>
    <w:rsid w:val="003B1068"/>
    <w:rsid w:val="003B2614"/>
    <w:rsid w:val="003B6194"/>
    <w:rsid w:val="003B6B71"/>
    <w:rsid w:val="003C2B09"/>
    <w:rsid w:val="003C2C52"/>
    <w:rsid w:val="003C6F3C"/>
    <w:rsid w:val="003C7046"/>
    <w:rsid w:val="003C74A6"/>
    <w:rsid w:val="003D0AF5"/>
    <w:rsid w:val="003D22A1"/>
    <w:rsid w:val="003D49E9"/>
    <w:rsid w:val="003D7A96"/>
    <w:rsid w:val="003E1EBF"/>
    <w:rsid w:val="003E20AC"/>
    <w:rsid w:val="003F1AA0"/>
    <w:rsid w:val="003F4E36"/>
    <w:rsid w:val="003F4E58"/>
    <w:rsid w:val="003F5572"/>
    <w:rsid w:val="0040237A"/>
    <w:rsid w:val="00406C1A"/>
    <w:rsid w:val="00407110"/>
    <w:rsid w:val="00410D7B"/>
    <w:rsid w:val="004114A8"/>
    <w:rsid w:val="00420386"/>
    <w:rsid w:val="00425DCA"/>
    <w:rsid w:val="00431D3B"/>
    <w:rsid w:val="0043463B"/>
    <w:rsid w:val="004368B5"/>
    <w:rsid w:val="00437D0E"/>
    <w:rsid w:val="00441ABA"/>
    <w:rsid w:val="00442187"/>
    <w:rsid w:val="004421BD"/>
    <w:rsid w:val="00442FE0"/>
    <w:rsid w:val="00447B58"/>
    <w:rsid w:val="004547E6"/>
    <w:rsid w:val="00454FAB"/>
    <w:rsid w:val="0045733B"/>
    <w:rsid w:val="004615C0"/>
    <w:rsid w:val="00462E8E"/>
    <w:rsid w:val="00463087"/>
    <w:rsid w:val="00466BDB"/>
    <w:rsid w:val="004746B5"/>
    <w:rsid w:val="004776DE"/>
    <w:rsid w:val="00477B81"/>
    <w:rsid w:val="0048354B"/>
    <w:rsid w:val="00483BB5"/>
    <w:rsid w:val="00483CA0"/>
    <w:rsid w:val="004855E1"/>
    <w:rsid w:val="00485DFA"/>
    <w:rsid w:val="004A1F98"/>
    <w:rsid w:val="004B05A7"/>
    <w:rsid w:val="004B3F48"/>
    <w:rsid w:val="004B76BC"/>
    <w:rsid w:val="004C13D4"/>
    <w:rsid w:val="004D4595"/>
    <w:rsid w:val="004D7C32"/>
    <w:rsid w:val="004E083E"/>
    <w:rsid w:val="004E3309"/>
    <w:rsid w:val="004E4932"/>
    <w:rsid w:val="004F093A"/>
    <w:rsid w:val="004F355A"/>
    <w:rsid w:val="004F3AD0"/>
    <w:rsid w:val="00501043"/>
    <w:rsid w:val="00503903"/>
    <w:rsid w:val="00510B91"/>
    <w:rsid w:val="005165F5"/>
    <w:rsid w:val="00522F21"/>
    <w:rsid w:val="0052410B"/>
    <w:rsid w:val="00527359"/>
    <w:rsid w:val="00534AA7"/>
    <w:rsid w:val="00535CB3"/>
    <w:rsid w:val="0053663D"/>
    <w:rsid w:val="00540B25"/>
    <w:rsid w:val="005469B4"/>
    <w:rsid w:val="00547A3F"/>
    <w:rsid w:val="005544CE"/>
    <w:rsid w:val="00555842"/>
    <w:rsid w:val="00556D7C"/>
    <w:rsid w:val="00561F9F"/>
    <w:rsid w:val="00563404"/>
    <w:rsid w:val="005648C4"/>
    <w:rsid w:val="00564A44"/>
    <w:rsid w:val="00565664"/>
    <w:rsid w:val="00567D13"/>
    <w:rsid w:val="00572365"/>
    <w:rsid w:val="00576DAA"/>
    <w:rsid w:val="005847F1"/>
    <w:rsid w:val="00586B47"/>
    <w:rsid w:val="00590CED"/>
    <w:rsid w:val="00591572"/>
    <w:rsid w:val="00591687"/>
    <w:rsid w:val="00595705"/>
    <w:rsid w:val="005975B7"/>
    <w:rsid w:val="005A0BDD"/>
    <w:rsid w:val="005A451A"/>
    <w:rsid w:val="005A66EB"/>
    <w:rsid w:val="005A69F7"/>
    <w:rsid w:val="005A717D"/>
    <w:rsid w:val="005A78B2"/>
    <w:rsid w:val="005B668C"/>
    <w:rsid w:val="005B6974"/>
    <w:rsid w:val="005B7AF7"/>
    <w:rsid w:val="005C082C"/>
    <w:rsid w:val="005C0A56"/>
    <w:rsid w:val="005C15D4"/>
    <w:rsid w:val="005C1EAC"/>
    <w:rsid w:val="005C1F4C"/>
    <w:rsid w:val="005C3FEC"/>
    <w:rsid w:val="005C48B2"/>
    <w:rsid w:val="005C49AE"/>
    <w:rsid w:val="005D2B0A"/>
    <w:rsid w:val="005E1D25"/>
    <w:rsid w:val="005E68F5"/>
    <w:rsid w:val="005F3DC9"/>
    <w:rsid w:val="005F5F66"/>
    <w:rsid w:val="005F6544"/>
    <w:rsid w:val="00602323"/>
    <w:rsid w:val="00606042"/>
    <w:rsid w:val="0062124D"/>
    <w:rsid w:val="0062445A"/>
    <w:rsid w:val="00627B20"/>
    <w:rsid w:val="0063173A"/>
    <w:rsid w:val="006329DE"/>
    <w:rsid w:val="006337CE"/>
    <w:rsid w:val="00640069"/>
    <w:rsid w:val="00640817"/>
    <w:rsid w:val="00641327"/>
    <w:rsid w:val="00647ABB"/>
    <w:rsid w:val="0065149F"/>
    <w:rsid w:val="00662F2E"/>
    <w:rsid w:val="0066349C"/>
    <w:rsid w:val="00663E6A"/>
    <w:rsid w:val="00666A2E"/>
    <w:rsid w:val="00667A88"/>
    <w:rsid w:val="00673BAF"/>
    <w:rsid w:val="00676C70"/>
    <w:rsid w:val="00677EEB"/>
    <w:rsid w:val="00680C5B"/>
    <w:rsid w:val="00680E0F"/>
    <w:rsid w:val="00681BD2"/>
    <w:rsid w:val="00683AE1"/>
    <w:rsid w:val="00685EA5"/>
    <w:rsid w:val="00687D2B"/>
    <w:rsid w:val="006903EE"/>
    <w:rsid w:val="00690BF8"/>
    <w:rsid w:val="006979F3"/>
    <w:rsid w:val="006A1671"/>
    <w:rsid w:val="006A21D5"/>
    <w:rsid w:val="006A59FD"/>
    <w:rsid w:val="006B1B98"/>
    <w:rsid w:val="006C6039"/>
    <w:rsid w:val="006C7174"/>
    <w:rsid w:val="006C760F"/>
    <w:rsid w:val="006D267C"/>
    <w:rsid w:val="006D6813"/>
    <w:rsid w:val="006D791C"/>
    <w:rsid w:val="006E191C"/>
    <w:rsid w:val="006E2BB9"/>
    <w:rsid w:val="006E43C8"/>
    <w:rsid w:val="006E4583"/>
    <w:rsid w:val="006E63A6"/>
    <w:rsid w:val="006F17B2"/>
    <w:rsid w:val="006F1F2E"/>
    <w:rsid w:val="007010BB"/>
    <w:rsid w:val="007018B9"/>
    <w:rsid w:val="0070470B"/>
    <w:rsid w:val="00706011"/>
    <w:rsid w:val="00706338"/>
    <w:rsid w:val="00706992"/>
    <w:rsid w:val="00713DE8"/>
    <w:rsid w:val="00714493"/>
    <w:rsid w:val="00714826"/>
    <w:rsid w:val="007166E0"/>
    <w:rsid w:val="00717992"/>
    <w:rsid w:val="00717AA7"/>
    <w:rsid w:val="00724057"/>
    <w:rsid w:val="007246B1"/>
    <w:rsid w:val="0072516F"/>
    <w:rsid w:val="00734F2F"/>
    <w:rsid w:val="00735469"/>
    <w:rsid w:val="00743041"/>
    <w:rsid w:val="00743CE8"/>
    <w:rsid w:val="00745D94"/>
    <w:rsid w:val="0074721B"/>
    <w:rsid w:val="00751A51"/>
    <w:rsid w:val="00753314"/>
    <w:rsid w:val="00757B5B"/>
    <w:rsid w:val="00760061"/>
    <w:rsid w:val="007634CD"/>
    <w:rsid w:val="00765651"/>
    <w:rsid w:val="007759B2"/>
    <w:rsid w:val="007762DA"/>
    <w:rsid w:val="007856CD"/>
    <w:rsid w:val="00792AD6"/>
    <w:rsid w:val="00792D99"/>
    <w:rsid w:val="007937B7"/>
    <w:rsid w:val="007A1EFF"/>
    <w:rsid w:val="007A3F9C"/>
    <w:rsid w:val="007A3FDA"/>
    <w:rsid w:val="007A77D9"/>
    <w:rsid w:val="007B1075"/>
    <w:rsid w:val="007B46A0"/>
    <w:rsid w:val="007B5490"/>
    <w:rsid w:val="007B57E2"/>
    <w:rsid w:val="007B7B1D"/>
    <w:rsid w:val="007C1868"/>
    <w:rsid w:val="007D3144"/>
    <w:rsid w:val="007D4C7D"/>
    <w:rsid w:val="007D7396"/>
    <w:rsid w:val="007E02E3"/>
    <w:rsid w:val="007E15DC"/>
    <w:rsid w:val="007E2787"/>
    <w:rsid w:val="007E6ABF"/>
    <w:rsid w:val="007F0229"/>
    <w:rsid w:val="007F3C8F"/>
    <w:rsid w:val="00801C71"/>
    <w:rsid w:val="00805450"/>
    <w:rsid w:val="008076B3"/>
    <w:rsid w:val="008113DE"/>
    <w:rsid w:val="008202C8"/>
    <w:rsid w:val="00825A3D"/>
    <w:rsid w:val="0082606D"/>
    <w:rsid w:val="0082658E"/>
    <w:rsid w:val="00827FA8"/>
    <w:rsid w:val="00832A2F"/>
    <w:rsid w:val="0083363D"/>
    <w:rsid w:val="0083623D"/>
    <w:rsid w:val="00840C03"/>
    <w:rsid w:val="008452FF"/>
    <w:rsid w:val="008454B5"/>
    <w:rsid w:val="008473B4"/>
    <w:rsid w:val="00850740"/>
    <w:rsid w:val="00856498"/>
    <w:rsid w:val="00857085"/>
    <w:rsid w:val="00863AA4"/>
    <w:rsid w:val="00864803"/>
    <w:rsid w:val="00864BD6"/>
    <w:rsid w:val="008705B0"/>
    <w:rsid w:val="00874FD6"/>
    <w:rsid w:val="008773F9"/>
    <w:rsid w:val="00880242"/>
    <w:rsid w:val="0088285E"/>
    <w:rsid w:val="0088517E"/>
    <w:rsid w:val="00886023"/>
    <w:rsid w:val="008A2947"/>
    <w:rsid w:val="008A2D1B"/>
    <w:rsid w:val="008B26DD"/>
    <w:rsid w:val="008B362B"/>
    <w:rsid w:val="008B7A77"/>
    <w:rsid w:val="008C23B6"/>
    <w:rsid w:val="008C3EB8"/>
    <w:rsid w:val="008D1024"/>
    <w:rsid w:val="008D2EF8"/>
    <w:rsid w:val="008D35F0"/>
    <w:rsid w:val="008D6513"/>
    <w:rsid w:val="008E1970"/>
    <w:rsid w:val="008E41B8"/>
    <w:rsid w:val="008E6F16"/>
    <w:rsid w:val="00902338"/>
    <w:rsid w:val="009068B2"/>
    <w:rsid w:val="009076B7"/>
    <w:rsid w:val="00910D02"/>
    <w:rsid w:val="00920F52"/>
    <w:rsid w:val="00924A05"/>
    <w:rsid w:val="00927ADF"/>
    <w:rsid w:val="00932E66"/>
    <w:rsid w:val="0093338C"/>
    <w:rsid w:val="00933B99"/>
    <w:rsid w:val="009403C9"/>
    <w:rsid w:val="00941394"/>
    <w:rsid w:val="009426CA"/>
    <w:rsid w:val="00942B78"/>
    <w:rsid w:val="009431F7"/>
    <w:rsid w:val="00944869"/>
    <w:rsid w:val="0094522A"/>
    <w:rsid w:val="00951127"/>
    <w:rsid w:val="00953CD4"/>
    <w:rsid w:val="00954981"/>
    <w:rsid w:val="009551A4"/>
    <w:rsid w:val="00955859"/>
    <w:rsid w:val="00956439"/>
    <w:rsid w:val="0095743A"/>
    <w:rsid w:val="00963A43"/>
    <w:rsid w:val="00963C9D"/>
    <w:rsid w:val="009676A8"/>
    <w:rsid w:val="009677F2"/>
    <w:rsid w:val="00971E23"/>
    <w:rsid w:val="009742C3"/>
    <w:rsid w:val="009807F5"/>
    <w:rsid w:val="009821D8"/>
    <w:rsid w:val="00987069"/>
    <w:rsid w:val="00990C3C"/>
    <w:rsid w:val="00995EF3"/>
    <w:rsid w:val="009964F2"/>
    <w:rsid w:val="009977B5"/>
    <w:rsid w:val="009A2291"/>
    <w:rsid w:val="009A2A6B"/>
    <w:rsid w:val="009A2FAA"/>
    <w:rsid w:val="009B2618"/>
    <w:rsid w:val="009B32C0"/>
    <w:rsid w:val="009B44FC"/>
    <w:rsid w:val="009B65CE"/>
    <w:rsid w:val="009D3701"/>
    <w:rsid w:val="009D6844"/>
    <w:rsid w:val="009D68A0"/>
    <w:rsid w:val="009D70E3"/>
    <w:rsid w:val="009E1FA8"/>
    <w:rsid w:val="009E25CD"/>
    <w:rsid w:val="009E2E95"/>
    <w:rsid w:val="009E6E91"/>
    <w:rsid w:val="009E6F66"/>
    <w:rsid w:val="009F0998"/>
    <w:rsid w:val="009F467D"/>
    <w:rsid w:val="009F563C"/>
    <w:rsid w:val="009F58B8"/>
    <w:rsid w:val="00A11923"/>
    <w:rsid w:val="00A13B19"/>
    <w:rsid w:val="00A14C87"/>
    <w:rsid w:val="00A17D25"/>
    <w:rsid w:val="00A21039"/>
    <w:rsid w:val="00A252A1"/>
    <w:rsid w:val="00A272F8"/>
    <w:rsid w:val="00A3053E"/>
    <w:rsid w:val="00A31231"/>
    <w:rsid w:val="00A31B32"/>
    <w:rsid w:val="00A3444C"/>
    <w:rsid w:val="00A345C8"/>
    <w:rsid w:val="00A3773E"/>
    <w:rsid w:val="00A4284D"/>
    <w:rsid w:val="00A4575C"/>
    <w:rsid w:val="00A477C7"/>
    <w:rsid w:val="00A56346"/>
    <w:rsid w:val="00A60127"/>
    <w:rsid w:val="00A60834"/>
    <w:rsid w:val="00A6381A"/>
    <w:rsid w:val="00A72C9B"/>
    <w:rsid w:val="00A74223"/>
    <w:rsid w:val="00A77836"/>
    <w:rsid w:val="00A828A3"/>
    <w:rsid w:val="00A911EA"/>
    <w:rsid w:val="00A9322C"/>
    <w:rsid w:val="00A94EFC"/>
    <w:rsid w:val="00A96221"/>
    <w:rsid w:val="00A970EA"/>
    <w:rsid w:val="00AA0AD2"/>
    <w:rsid w:val="00AA1A4E"/>
    <w:rsid w:val="00AA3DFB"/>
    <w:rsid w:val="00AA45B9"/>
    <w:rsid w:val="00AA4CFA"/>
    <w:rsid w:val="00AA5067"/>
    <w:rsid w:val="00AB1F55"/>
    <w:rsid w:val="00AB67A1"/>
    <w:rsid w:val="00AB6C96"/>
    <w:rsid w:val="00AC5487"/>
    <w:rsid w:val="00AD1A12"/>
    <w:rsid w:val="00AD1B3D"/>
    <w:rsid w:val="00AD6278"/>
    <w:rsid w:val="00AD6336"/>
    <w:rsid w:val="00AF01AD"/>
    <w:rsid w:val="00AF033F"/>
    <w:rsid w:val="00AF0E4B"/>
    <w:rsid w:val="00AF35A4"/>
    <w:rsid w:val="00AF40C1"/>
    <w:rsid w:val="00AF4EC6"/>
    <w:rsid w:val="00AF52F8"/>
    <w:rsid w:val="00AF75FB"/>
    <w:rsid w:val="00B00118"/>
    <w:rsid w:val="00B0185C"/>
    <w:rsid w:val="00B0442C"/>
    <w:rsid w:val="00B1102C"/>
    <w:rsid w:val="00B15046"/>
    <w:rsid w:val="00B22074"/>
    <w:rsid w:val="00B310C8"/>
    <w:rsid w:val="00B31392"/>
    <w:rsid w:val="00B33706"/>
    <w:rsid w:val="00B434A2"/>
    <w:rsid w:val="00B542C1"/>
    <w:rsid w:val="00B56FE7"/>
    <w:rsid w:val="00B57CF3"/>
    <w:rsid w:val="00B608BC"/>
    <w:rsid w:val="00B63F1F"/>
    <w:rsid w:val="00B64DE2"/>
    <w:rsid w:val="00B66A0C"/>
    <w:rsid w:val="00B729A5"/>
    <w:rsid w:val="00B77343"/>
    <w:rsid w:val="00B81744"/>
    <w:rsid w:val="00B830EA"/>
    <w:rsid w:val="00B846DD"/>
    <w:rsid w:val="00B84F0A"/>
    <w:rsid w:val="00BB03BB"/>
    <w:rsid w:val="00BB3D42"/>
    <w:rsid w:val="00BB4A3B"/>
    <w:rsid w:val="00BB57FF"/>
    <w:rsid w:val="00BC0826"/>
    <w:rsid w:val="00BC0D10"/>
    <w:rsid w:val="00BC2C6C"/>
    <w:rsid w:val="00BC7240"/>
    <w:rsid w:val="00BD23CC"/>
    <w:rsid w:val="00BD2441"/>
    <w:rsid w:val="00BD36CC"/>
    <w:rsid w:val="00BD54E8"/>
    <w:rsid w:val="00BE3C5A"/>
    <w:rsid w:val="00BE75A0"/>
    <w:rsid w:val="00BF0A78"/>
    <w:rsid w:val="00BF49A3"/>
    <w:rsid w:val="00BF695B"/>
    <w:rsid w:val="00C011FE"/>
    <w:rsid w:val="00C02544"/>
    <w:rsid w:val="00C059C5"/>
    <w:rsid w:val="00C06DA6"/>
    <w:rsid w:val="00C076D4"/>
    <w:rsid w:val="00C10901"/>
    <w:rsid w:val="00C13BAA"/>
    <w:rsid w:val="00C151F5"/>
    <w:rsid w:val="00C22A25"/>
    <w:rsid w:val="00C252E4"/>
    <w:rsid w:val="00C26364"/>
    <w:rsid w:val="00C271CC"/>
    <w:rsid w:val="00C27D88"/>
    <w:rsid w:val="00C3337E"/>
    <w:rsid w:val="00C44AEA"/>
    <w:rsid w:val="00C478BC"/>
    <w:rsid w:val="00C5204F"/>
    <w:rsid w:val="00C529C4"/>
    <w:rsid w:val="00C56201"/>
    <w:rsid w:val="00C641E8"/>
    <w:rsid w:val="00C64D94"/>
    <w:rsid w:val="00C65FB3"/>
    <w:rsid w:val="00C66507"/>
    <w:rsid w:val="00C809D1"/>
    <w:rsid w:val="00C83B88"/>
    <w:rsid w:val="00C91EDC"/>
    <w:rsid w:val="00C979EC"/>
    <w:rsid w:val="00CA00A1"/>
    <w:rsid w:val="00CA0149"/>
    <w:rsid w:val="00CA1F19"/>
    <w:rsid w:val="00CA5567"/>
    <w:rsid w:val="00CA7A80"/>
    <w:rsid w:val="00CB297D"/>
    <w:rsid w:val="00CB33BE"/>
    <w:rsid w:val="00CB713F"/>
    <w:rsid w:val="00CC0135"/>
    <w:rsid w:val="00CC0C8C"/>
    <w:rsid w:val="00CC3208"/>
    <w:rsid w:val="00CC3FF6"/>
    <w:rsid w:val="00CC4264"/>
    <w:rsid w:val="00CC7591"/>
    <w:rsid w:val="00CD0FF8"/>
    <w:rsid w:val="00CD2722"/>
    <w:rsid w:val="00CD3381"/>
    <w:rsid w:val="00CD506D"/>
    <w:rsid w:val="00CD797D"/>
    <w:rsid w:val="00CE131E"/>
    <w:rsid w:val="00CE6364"/>
    <w:rsid w:val="00CF527A"/>
    <w:rsid w:val="00D024E2"/>
    <w:rsid w:val="00D06062"/>
    <w:rsid w:val="00D12AE0"/>
    <w:rsid w:val="00D23AFD"/>
    <w:rsid w:val="00D3236B"/>
    <w:rsid w:val="00D33B95"/>
    <w:rsid w:val="00D37198"/>
    <w:rsid w:val="00D40A13"/>
    <w:rsid w:val="00D41A4F"/>
    <w:rsid w:val="00D43D42"/>
    <w:rsid w:val="00D4524D"/>
    <w:rsid w:val="00D46371"/>
    <w:rsid w:val="00D46971"/>
    <w:rsid w:val="00D514DC"/>
    <w:rsid w:val="00D5337F"/>
    <w:rsid w:val="00D56346"/>
    <w:rsid w:val="00D57184"/>
    <w:rsid w:val="00D61358"/>
    <w:rsid w:val="00D771D2"/>
    <w:rsid w:val="00D87949"/>
    <w:rsid w:val="00DA24DB"/>
    <w:rsid w:val="00DB0E6F"/>
    <w:rsid w:val="00DB14A8"/>
    <w:rsid w:val="00DC083C"/>
    <w:rsid w:val="00DC31CA"/>
    <w:rsid w:val="00DC4651"/>
    <w:rsid w:val="00DD0902"/>
    <w:rsid w:val="00DD0CF1"/>
    <w:rsid w:val="00DD19C7"/>
    <w:rsid w:val="00DD2022"/>
    <w:rsid w:val="00DD5BB8"/>
    <w:rsid w:val="00DD6777"/>
    <w:rsid w:val="00DE30E2"/>
    <w:rsid w:val="00DE474C"/>
    <w:rsid w:val="00DF3AD1"/>
    <w:rsid w:val="00DF74D4"/>
    <w:rsid w:val="00E01389"/>
    <w:rsid w:val="00E030BE"/>
    <w:rsid w:val="00E10D44"/>
    <w:rsid w:val="00E14DF0"/>
    <w:rsid w:val="00E15B65"/>
    <w:rsid w:val="00E16A7D"/>
    <w:rsid w:val="00E16D81"/>
    <w:rsid w:val="00E21F37"/>
    <w:rsid w:val="00E23597"/>
    <w:rsid w:val="00E2495B"/>
    <w:rsid w:val="00E27016"/>
    <w:rsid w:val="00E30D33"/>
    <w:rsid w:val="00E31A03"/>
    <w:rsid w:val="00E35D03"/>
    <w:rsid w:val="00E375C5"/>
    <w:rsid w:val="00E4395D"/>
    <w:rsid w:val="00E52C11"/>
    <w:rsid w:val="00E52EAA"/>
    <w:rsid w:val="00E6568F"/>
    <w:rsid w:val="00E70F01"/>
    <w:rsid w:val="00E73D19"/>
    <w:rsid w:val="00E87459"/>
    <w:rsid w:val="00E916C9"/>
    <w:rsid w:val="00E9524B"/>
    <w:rsid w:val="00E9525D"/>
    <w:rsid w:val="00E95819"/>
    <w:rsid w:val="00EA4BC4"/>
    <w:rsid w:val="00EA51DC"/>
    <w:rsid w:val="00EA5910"/>
    <w:rsid w:val="00EA67BD"/>
    <w:rsid w:val="00EA7EAB"/>
    <w:rsid w:val="00EB0091"/>
    <w:rsid w:val="00EB058B"/>
    <w:rsid w:val="00EB3162"/>
    <w:rsid w:val="00EB5F8C"/>
    <w:rsid w:val="00EC3CD6"/>
    <w:rsid w:val="00EC58BD"/>
    <w:rsid w:val="00ED3073"/>
    <w:rsid w:val="00ED3663"/>
    <w:rsid w:val="00ED7993"/>
    <w:rsid w:val="00ED7FCF"/>
    <w:rsid w:val="00EE4DFC"/>
    <w:rsid w:val="00EE567A"/>
    <w:rsid w:val="00EF373D"/>
    <w:rsid w:val="00EF45D7"/>
    <w:rsid w:val="00EF51D7"/>
    <w:rsid w:val="00F01105"/>
    <w:rsid w:val="00F025C2"/>
    <w:rsid w:val="00F12C3F"/>
    <w:rsid w:val="00F26812"/>
    <w:rsid w:val="00F26839"/>
    <w:rsid w:val="00F32A7D"/>
    <w:rsid w:val="00F34375"/>
    <w:rsid w:val="00F34480"/>
    <w:rsid w:val="00F363D8"/>
    <w:rsid w:val="00F376C1"/>
    <w:rsid w:val="00F42236"/>
    <w:rsid w:val="00F5004F"/>
    <w:rsid w:val="00F55C08"/>
    <w:rsid w:val="00F5614E"/>
    <w:rsid w:val="00F7167C"/>
    <w:rsid w:val="00F721D9"/>
    <w:rsid w:val="00F72508"/>
    <w:rsid w:val="00F725DA"/>
    <w:rsid w:val="00F773C4"/>
    <w:rsid w:val="00F84556"/>
    <w:rsid w:val="00F845D8"/>
    <w:rsid w:val="00F84BDA"/>
    <w:rsid w:val="00F86034"/>
    <w:rsid w:val="00F92142"/>
    <w:rsid w:val="00F9222A"/>
    <w:rsid w:val="00F92376"/>
    <w:rsid w:val="00F92A60"/>
    <w:rsid w:val="00F94F48"/>
    <w:rsid w:val="00F951F9"/>
    <w:rsid w:val="00FA246D"/>
    <w:rsid w:val="00FA753E"/>
    <w:rsid w:val="00FB0A9C"/>
    <w:rsid w:val="00FB2427"/>
    <w:rsid w:val="00FB329A"/>
    <w:rsid w:val="00FB3544"/>
    <w:rsid w:val="00FB7846"/>
    <w:rsid w:val="00FC2CA0"/>
    <w:rsid w:val="00FC34EF"/>
    <w:rsid w:val="00FC371D"/>
    <w:rsid w:val="00FC582B"/>
    <w:rsid w:val="00FC6885"/>
    <w:rsid w:val="00FD4D65"/>
    <w:rsid w:val="00FD6A13"/>
    <w:rsid w:val="00FD6D18"/>
    <w:rsid w:val="00FD7481"/>
    <w:rsid w:val="00FD7F0B"/>
    <w:rsid w:val="00FE15D2"/>
    <w:rsid w:val="00FE178D"/>
    <w:rsid w:val="00FE7751"/>
    <w:rsid w:val="00FF0B07"/>
    <w:rsid w:val="00FF2477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C832C"/>
  <w15:docId w15:val="{B72A8E66-8975-46F2-B2D5-86B1ABC9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0689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024-PressRelease-Statement">
    <w:name w:val="2024 - PressRelease - Statement"/>
    <w:basedOn w:val="2024-PressRelease-Body"/>
    <w:next w:val="2024-PressRelease-Body"/>
    <w:link w:val="2024-PressRelease-StatementCarattere"/>
    <w:qFormat/>
    <w:rsid w:val="0063173A"/>
    <w:rPr>
      <w:i/>
      <w:lang w:val="en-GB"/>
    </w:rPr>
  </w:style>
  <w:style w:type="paragraph" w:customStyle="1" w:styleId="2024-PressRelease-BulletPoint">
    <w:name w:val="2024 - PressRelease - BulletPoint"/>
    <w:basedOn w:val="2024-PressRelease-Body"/>
    <w:link w:val="2024-PressRelease-BulletPointCarattere"/>
    <w:qFormat/>
    <w:rsid w:val="0063173A"/>
    <w:pPr>
      <w:numPr>
        <w:numId w:val="7"/>
      </w:numPr>
    </w:pPr>
    <w:rPr>
      <w:lang w:val="en-GB"/>
    </w:rPr>
  </w:style>
  <w:style w:type="character" w:customStyle="1" w:styleId="2024-PressRelease-BodyCarattere">
    <w:name w:val="2024 - PressRelease - Body Carattere"/>
    <w:basedOn w:val="Carpredefinitoparagrafo"/>
    <w:link w:val="2024-PressRelease-Body"/>
    <w:rsid w:val="00A13B19"/>
    <w:rPr>
      <w:rFonts w:ascii="Arial" w:hAnsi="Arial" w:cs="Segoe UI Light"/>
      <w:noProof/>
      <w:sz w:val="22"/>
      <w:szCs w:val="22"/>
    </w:rPr>
  </w:style>
  <w:style w:type="character" w:customStyle="1" w:styleId="2024-PressRelease-StatementCarattere">
    <w:name w:val="2024 - PressRelease - Statement Carattere"/>
    <w:basedOn w:val="2024-PressRelease-BodyCarattere"/>
    <w:link w:val="2024-PressRelease-Statement"/>
    <w:rsid w:val="0063173A"/>
    <w:rPr>
      <w:rFonts w:ascii="Arial" w:hAnsi="Arial" w:cs="Segoe UI Light"/>
      <w:i/>
      <w:noProof/>
      <w:sz w:val="22"/>
      <w:szCs w:val="22"/>
      <w:lang w:val="en-GB"/>
    </w:rPr>
  </w:style>
  <w:style w:type="paragraph" w:styleId="Intestazione">
    <w:name w:val="header"/>
    <w:basedOn w:val="Normale"/>
    <w:link w:val="IntestazioneCarattere"/>
    <w:rsid w:val="006F1F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F1F2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6F1F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F2E"/>
    <w:rPr>
      <w:sz w:val="24"/>
      <w:szCs w:val="24"/>
    </w:rPr>
  </w:style>
  <w:style w:type="paragraph" w:styleId="Corpotesto">
    <w:name w:val="Body Text"/>
    <w:basedOn w:val="Normale"/>
    <w:link w:val="CorpotestoCarattere"/>
    <w:rsid w:val="004573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45733B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F4E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F4EC6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e"/>
    <w:qFormat/>
    <w:rsid w:val="001A7841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fr-FR"/>
    </w:rPr>
  </w:style>
  <w:style w:type="paragraph" w:customStyle="1" w:styleId="2024-PessRelease-Date">
    <w:name w:val="2024 - PessRelease - Date"/>
    <w:basedOn w:val="2024-PressRelease-Body"/>
    <w:next w:val="2024-PressRelease-Title"/>
    <w:autoRedefine/>
    <w:qFormat/>
    <w:rsid w:val="00A31231"/>
    <w:pPr>
      <w:spacing w:line="288" w:lineRule="auto"/>
      <w:ind w:right="140"/>
    </w:pPr>
    <w:rPr>
      <w:color w:val="000000" w:themeColor="text1"/>
    </w:rPr>
  </w:style>
  <w:style w:type="paragraph" w:customStyle="1" w:styleId="2024-PressRelease-Title">
    <w:name w:val="2024 - PressRelease - Title"/>
    <w:basedOn w:val="Normale"/>
    <w:next w:val="2024-PressRelease-Subtitle"/>
    <w:autoRedefine/>
    <w:qFormat/>
    <w:rsid w:val="00FC34EF"/>
    <w:pPr>
      <w:spacing w:before="240"/>
    </w:pPr>
    <w:rPr>
      <w:rFonts w:ascii="Arial" w:hAnsi="Arial" w:cs="Segoe UI Semilight"/>
      <w:caps/>
      <w:color w:val="E84E0F"/>
      <w:sz w:val="36"/>
      <w:szCs w:val="36"/>
    </w:rPr>
  </w:style>
  <w:style w:type="paragraph" w:customStyle="1" w:styleId="2024-PressRelease-Subtitle">
    <w:name w:val="2024 - PressRelease - Subtitle"/>
    <w:basedOn w:val="Normale"/>
    <w:next w:val="2024-PressRelease-Body"/>
    <w:autoRedefine/>
    <w:qFormat/>
    <w:rsid w:val="00335D3E"/>
    <w:pPr>
      <w:spacing w:after="240"/>
      <w:jc w:val="right"/>
    </w:pPr>
    <w:rPr>
      <w:rFonts w:ascii="Arial" w:hAnsi="Arial" w:cs="Arial"/>
      <w:bCs/>
      <w:i/>
      <w:color w:val="E84E0F"/>
      <w:szCs w:val="22"/>
    </w:rPr>
  </w:style>
  <w:style w:type="paragraph" w:customStyle="1" w:styleId="2024-PressRelease-Body">
    <w:name w:val="2024 - PressRelease - Body"/>
    <w:basedOn w:val="Normale"/>
    <w:link w:val="2024-PressRelease-BodyCarattere"/>
    <w:autoRedefine/>
    <w:qFormat/>
    <w:rsid w:val="00A13B19"/>
    <w:pPr>
      <w:spacing w:before="120" w:line="276" w:lineRule="auto"/>
    </w:pPr>
    <w:rPr>
      <w:rFonts w:ascii="Arial" w:hAnsi="Arial" w:cs="Segoe UI Light"/>
      <w:noProof/>
      <w:sz w:val="22"/>
      <w:szCs w:val="22"/>
    </w:rPr>
  </w:style>
  <w:style w:type="character" w:customStyle="1" w:styleId="2024-PressRelease-BulletPointCarattere">
    <w:name w:val="2024 - PressRelease - BulletPoint Carattere"/>
    <w:basedOn w:val="2024-PressRelease-BodyCarattere"/>
    <w:link w:val="2024-PressRelease-BulletPoint"/>
    <w:rsid w:val="0063173A"/>
    <w:rPr>
      <w:rFonts w:ascii="Arial" w:hAnsi="Arial" w:cs="Segoe UI Light"/>
      <w:noProof/>
      <w:sz w:val="22"/>
      <w:szCs w:val="22"/>
      <w:lang w:val="en-GB"/>
    </w:rPr>
  </w:style>
  <w:style w:type="character" w:styleId="Collegamentoipertestuale">
    <w:name w:val="Hyperlink"/>
    <w:basedOn w:val="Carpredefinitoparagrafo"/>
    <w:unhideWhenUsed/>
    <w:rsid w:val="005D2B0A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semiHidden/>
    <w:unhideWhenUsed/>
    <w:rsid w:val="0048354B"/>
    <w:rPr>
      <w:color w:val="800080" w:themeColor="followedHyperlink"/>
      <w:u w:val="single"/>
    </w:rPr>
  </w:style>
  <w:style w:type="paragraph" w:customStyle="1" w:styleId="2024-PressRelease-NewChapter">
    <w:name w:val="2024 - PressRelease - NewChapter"/>
    <w:basedOn w:val="2024-PressRelease-Body"/>
    <w:next w:val="2024-PressRelease-Body"/>
    <w:qFormat/>
    <w:rsid w:val="0093338C"/>
    <w:pPr>
      <w:spacing w:before="240"/>
    </w:pPr>
    <w:rPr>
      <w:caps/>
      <w:color w:val="E84E0F"/>
    </w:rPr>
  </w:style>
  <w:style w:type="paragraph" w:customStyle="1" w:styleId="Stile2024-PressRelease-BodyGrassetto">
    <w:name w:val="Stile 2024 - PressRelease - Body + Grassetto"/>
    <w:basedOn w:val="2024-PressRelease-Body"/>
    <w:rsid w:val="00AF52F8"/>
    <w:rPr>
      <w:b/>
      <w:bCs/>
    </w:rPr>
  </w:style>
  <w:style w:type="paragraph" w:customStyle="1" w:styleId="Stile2024-PressRelease-NewChapterNonTuttomaiuscole">
    <w:name w:val="Stile 2024 - PressRelease - NewChapter + Non Tutto maiuscole"/>
    <w:basedOn w:val="2024-PressRelease-NewChapter"/>
    <w:rsid w:val="00305FD9"/>
    <w:rPr>
      <w:caps w:val="0"/>
    </w:rPr>
  </w:style>
  <w:style w:type="character" w:styleId="Rimandocommento">
    <w:name w:val="annotation reference"/>
    <w:basedOn w:val="Carpredefinitoparagrafo"/>
    <w:semiHidden/>
    <w:unhideWhenUsed/>
    <w:rsid w:val="0095498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95498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954981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5498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54981"/>
    <w:rPr>
      <w:b/>
      <w:bCs/>
    </w:rPr>
  </w:style>
  <w:style w:type="paragraph" w:styleId="Revisione">
    <w:name w:val="Revision"/>
    <w:hidden/>
    <w:uiPriority w:val="99"/>
    <w:semiHidden/>
    <w:rsid w:val="00A13B19"/>
    <w:rPr>
      <w:sz w:val="24"/>
      <w:szCs w:val="24"/>
    </w:rPr>
  </w:style>
  <w:style w:type="paragraph" w:styleId="NormaleWeb">
    <w:name w:val="Normal (Web)"/>
    <w:basedOn w:val="Normale"/>
    <w:semiHidden/>
    <w:unhideWhenUsed/>
    <w:rsid w:val="004421BD"/>
  </w:style>
  <w:style w:type="paragraph" w:styleId="Paragrafoelenco">
    <w:name w:val="List Paragraph"/>
    <w:basedOn w:val="Normale"/>
    <w:uiPriority w:val="34"/>
    <w:qFormat/>
    <w:rsid w:val="005847F1"/>
    <w:pPr>
      <w:ind w:left="720"/>
      <w:contextualSpacing/>
    </w:pPr>
  </w:style>
  <w:style w:type="paragraph" w:customStyle="1" w:styleId="pf0">
    <w:name w:val="pf0"/>
    <w:basedOn w:val="Normale"/>
    <w:rsid w:val="00510B91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510B9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510B91"/>
    <w:rPr>
      <w:rFonts w:ascii="Segoe UI" w:hAnsi="Segoe UI" w:cs="Segoe UI" w:hint="default"/>
      <w:b/>
      <w:bCs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BE3C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s://www.youtube.com/channel/UCWcL0dznPYD5COG5KvGueSw" TargetMode="External"/><Relationship Id="rId7" Type="http://schemas.openxmlformats.org/officeDocument/2006/relationships/hyperlink" Target="https://www.instagram.com/gewiss_italia/" TargetMode="External"/><Relationship Id="rId2" Type="http://schemas.openxmlformats.org/officeDocument/2006/relationships/image" Target="media/image4.png"/><Relationship Id="rId1" Type="http://schemas.openxmlformats.org/officeDocument/2006/relationships/hyperlink" Target="https://www.facebook.com/GewissIT" TargetMode="External"/><Relationship Id="rId6" Type="http://schemas.openxmlformats.org/officeDocument/2006/relationships/image" Target="media/image6.png"/><Relationship Id="rId5" Type="http://schemas.openxmlformats.org/officeDocument/2006/relationships/hyperlink" Target="https://www.linkedin.com/company/gewiss-italia/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59395-441e-4e17-aba8-d89f11b16f26" xsi:nil="true"/>
    <lcf76f155ced4ddcb4097134ff3c332f xmlns="5fe376fd-af65-4fb3-90b3-d747888fb08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F6936F22A72B4997563FF92819BE8A" ma:contentTypeVersion="19" ma:contentTypeDescription="Creare un nuovo documento." ma:contentTypeScope="" ma:versionID="2812e9c5ed6fcc75fe2888ca3544f626">
  <xsd:schema xmlns:xsd="http://www.w3.org/2001/XMLSchema" xmlns:xs="http://www.w3.org/2001/XMLSchema" xmlns:p="http://schemas.microsoft.com/office/2006/metadata/properties" xmlns:ns2="5fe376fd-af65-4fb3-90b3-d747888fb084" xmlns:ns3="7dd7f524-4374-46fd-9412-bd08335039da" xmlns:ns4="15359395-441e-4e17-aba8-d89f11b16f26" targetNamespace="http://schemas.microsoft.com/office/2006/metadata/properties" ma:root="true" ma:fieldsID="88f2557378536230fbc2609828a831cc" ns2:_="" ns3:_="" ns4:_="">
    <xsd:import namespace="5fe376fd-af65-4fb3-90b3-d747888fb084"/>
    <xsd:import namespace="7dd7f524-4374-46fd-9412-bd08335039da"/>
    <xsd:import namespace="15359395-441e-4e17-aba8-d89f11b16f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76fd-af65-4fb3-90b3-d747888fb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7f524-4374-46fd-9412-bd08335039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9395-441e-4e17-aba8-d89f11b16f2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51dddd9-d8d0-4879-b498-3a9c9993db74}" ma:internalName="TaxCatchAll" ma:showField="CatchAllData" ma:web="7dd7f524-4374-46fd-9412-bd08335039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68EA82-8749-4885-B1F4-EF4CC66459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A4682-2111-4DFB-AA3C-596ADE00D551}">
  <ds:schemaRefs>
    <ds:schemaRef ds:uri="http://schemas.microsoft.com/office/2006/metadata/properties"/>
    <ds:schemaRef ds:uri="http://schemas.microsoft.com/office/infopath/2007/PartnerControls"/>
    <ds:schemaRef ds:uri="15359395-441e-4e17-aba8-d89f11b16f26"/>
    <ds:schemaRef ds:uri="5fe376fd-af65-4fb3-90b3-d747888fb084"/>
  </ds:schemaRefs>
</ds:datastoreItem>
</file>

<file path=customXml/itemProps3.xml><?xml version="1.0" encoding="utf-8"?>
<ds:datastoreItem xmlns:ds="http://schemas.openxmlformats.org/officeDocument/2006/customXml" ds:itemID="{017CC1BA-D0A8-4115-819B-F084420A1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e376fd-af65-4fb3-90b3-d747888fb084"/>
    <ds:schemaRef ds:uri="7dd7f524-4374-46fd-9412-bd08335039da"/>
    <ds:schemaRef ds:uri="15359395-441e-4e17-aba8-d89f11b16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BA36AA-0731-448B-8C6B-2B45A9C883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4215</Characters>
  <Application>Microsoft Office Word</Application>
  <DocSecurity>0</DocSecurity>
  <Lines>63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DATA</vt:lpstr>
    </vt:vector>
  </TitlesOfParts>
  <Company>Gewiss spa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</dc:title>
  <dc:creator>BonacDR</dc:creator>
  <cp:lastModifiedBy>Brasca Arianna Francesca</cp:lastModifiedBy>
  <cp:revision>10</cp:revision>
  <cp:lastPrinted>2024-07-02T11:32:00Z</cp:lastPrinted>
  <dcterms:created xsi:type="dcterms:W3CDTF">2026-05-04T10:29:00Z</dcterms:created>
  <dcterms:modified xsi:type="dcterms:W3CDTF">2026-05-19T07:05:00Z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ediaServiceImageTags">
    <vt:lpwstr/>
  </property>
  <property fmtid="{D5CDD505-2E9C-101B-9397-08002B2CF9AE}" pid="4" name="ClassificationContentMarkingFooterShapeIds">
    <vt:lpwstr>43eaf138,71f72b33,1f8f0be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C1 - Restricted</vt:lpwstr>
  </property>
  <property fmtid="{D5CDD505-2E9C-101B-9397-08002B2CF9AE}" pid="7" name="MSIP_Label_5719f00d-be66-42b9-b587-10ae8cc3e129_Enabled">
    <vt:lpwstr>true</vt:lpwstr>
  </property>
  <property fmtid="{D5CDD505-2E9C-101B-9397-08002B2CF9AE}" pid="8" name="MSIP_Label_5719f00d-be66-42b9-b587-10ae8cc3e129_SetDate">
    <vt:lpwstr>2025-10-21T15:38:47Z</vt:lpwstr>
  </property>
  <property fmtid="{D5CDD505-2E9C-101B-9397-08002B2CF9AE}" pid="9" name="MSIP_Label_5719f00d-be66-42b9-b587-10ae8cc3e129_Method">
    <vt:lpwstr>Privileged</vt:lpwstr>
  </property>
  <property fmtid="{D5CDD505-2E9C-101B-9397-08002B2CF9AE}" pid="10" name="MSIP_Label_5719f00d-be66-42b9-b587-10ae8cc3e129_Name">
    <vt:lpwstr>C1 - Restricted</vt:lpwstr>
  </property>
  <property fmtid="{D5CDD505-2E9C-101B-9397-08002B2CF9AE}" pid="11" name="MSIP_Label_5719f00d-be66-42b9-b587-10ae8cc3e129_SiteId">
    <vt:lpwstr>8f37d23c-8237-447d-8298-a223ad163ff4</vt:lpwstr>
  </property>
  <property fmtid="{D5CDD505-2E9C-101B-9397-08002B2CF9AE}" pid="12" name="MSIP_Label_5719f00d-be66-42b9-b587-10ae8cc3e129_ActionId">
    <vt:lpwstr>2f2f20cf-3760-46df-a6f9-9ba4035e452c</vt:lpwstr>
  </property>
  <property fmtid="{D5CDD505-2E9C-101B-9397-08002B2CF9AE}" pid="13" name="MSIP_Label_5719f00d-be66-42b9-b587-10ae8cc3e129_ContentBits">
    <vt:lpwstr>2</vt:lpwstr>
  </property>
  <property fmtid="{D5CDD505-2E9C-101B-9397-08002B2CF9AE}" pid="14" name="MSIP_Label_5719f00d-be66-42b9-b587-10ae8cc3e129_Tag">
    <vt:lpwstr>10, 0, 1, 1</vt:lpwstr>
  </property>
  <property fmtid="{D5CDD505-2E9C-101B-9397-08002B2CF9AE}" pid="15" name="ContentTypeId">
    <vt:lpwstr>0x0101000CF6936F22A72B4997563FF92819BE8A</vt:lpwstr>
  </property>
</Properties>
</file>